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7046595" cy="4905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0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20"/>
            <w:col w:w="852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Chin Mark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DISC MEDICINE,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321 ARSENAL STREET, SUITE 101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Disc Medicine,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IRON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1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06/12/2024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38.85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06/11/2034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this option vest upon the first to occur of (i) the date of the Company's 2025 annual meeting of its stockholders, or (ii) the one-year anniversary of the grant date, subject to the Reporting Person's continued service on such vesting date.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By: /s/ Rahul Khara, as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06/14/2024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Attorney-in-Fact</w:t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389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2024-06-14T15:30:15Z</dcterms:created>
  <dcterms:modified xsi:type="dcterms:W3CDTF">2024-06-14T15:30:15Z</dcterms:modified>
</cp:coreProperties>
</file>