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Barone Samuel B.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60"/>
            <w:col w:w="3280" w:space="5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255,212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255,212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255,212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four years from the Vesting Start Date, April 12, 2021,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Jason Meyenburg,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995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2021-04-14T15:09:16Z</dcterms:created>
  <dcterms:modified xsi:type="dcterms:W3CDTF">2021-04-14T15:09:16Z</dcterms:modified>
</cp:coreProperties>
</file>