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Strapps Walter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Gemini Therapeutics, Inc. /DE</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GMTX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17"/>
        <w:spacing w:after="0" w:line="269" w:lineRule="auto"/>
        <w:rPr>
          <w:sz w:val="20"/>
          <w:szCs w:val="20"/>
          <w:color w:val="auto"/>
        </w:rPr>
      </w:pPr>
      <w:r>
        <w:rPr>
          <w:rFonts w:ascii="Arial" w:cs="Arial" w:eastAsia="Arial" w:hAnsi="Arial"/>
          <w:sz w:val="20"/>
          <w:szCs w:val="20"/>
          <w:color w:val="0000FF"/>
        </w:rPr>
        <w:t>C/O GEMINI THERAPEUTICS, INC.</w:t>
      </w:r>
    </w:p>
    <w:p>
      <w:pPr>
        <w:spacing w:after="0" w:line="25" w:lineRule="exact"/>
        <w:rPr>
          <w:sz w:val="24"/>
          <w:szCs w:val="24"/>
          <w:color w:val="auto"/>
        </w:rPr>
      </w:pPr>
    </w:p>
    <w:p>
      <w:pPr>
        <w:ind w:left="140" w:right="1137"/>
        <w:spacing w:after="0" w:line="269" w:lineRule="auto"/>
        <w:rPr>
          <w:sz w:val="20"/>
          <w:szCs w:val="20"/>
          <w:color w:val="auto"/>
        </w:rPr>
      </w:pPr>
      <w:r>
        <w:rPr>
          <w:rFonts w:ascii="Arial" w:cs="Arial" w:eastAsia="Arial" w:hAnsi="Arial"/>
          <w:sz w:val="20"/>
          <w:szCs w:val="20"/>
          <w:color w:val="0000FF"/>
        </w:rPr>
        <w:t>300 ONE KENDALL SQUARE, 3RD FLOOR</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5"/>
                <w:szCs w:val="15"/>
                <w:color w:val="auto"/>
              </w:rPr>
            </w:pPr>
          </w:p>
        </w:tc>
      </w:tr>
      <w:tr>
        <w:trPr>
          <w:trHeight w:val="269"/>
        </w:trPr>
        <w:tc>
          <w:tcPr>
            <w:tcW w:w="192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6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Arial" w:cs="Arial" w:eastAsia="Arial" w:hAnsi="Arial"/>
          <w:sz w:val="25"/>
          <w:szCs w:val="25"/>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Scientific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08/27/2028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57,668</w:t>
            </w:r>
          </w:p>
        </w:tc>
        <w:tc>
          <w:tcPr>
            <w:tcW w:w="980" w:type="dxa"/>
            <w:vAlign w:val="bottom"/>
          </w:tcPr>
          <w:p>
            <w:pPr>
              <w:ind w:left="220"/>
              <w:spacing w:after="0"/>
              <w:rPr>
                <w:sz w:val="20"/>
                <w:szCs w:val="20"/>
                <w:color w:val="auto"/>
              </w:rPr>
            </w:pPr>
            <w:r>
              <w:rPr>
                <w:rFonts w:ascii="Arial" w:cs="Arial" w:eastAsia="Arial" w:hAnsi="Arial"/>
                <w:sz w:val="20"/>
                <w:szCs w:val="20"/>
                <w:color w:val="0000FF"/>
              </w:rPr>
              <w:t>1.2846</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03/10/2030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11,990</w:t>
            </w:r>
          </w:p>
        </w:tc>
        <w:tc>
          <w:tcPr>
            <w:tcW w:w="980" w:type="dxa"/>
            <w:vAlign w:val="bottom"/>
          </w:tcPr>
          <w:p>
            <w:pPr>
              <w:ind w:left="220"/>
              <w:spacing w:after="0"/>
              <w:rPr>
                <w:sz w:val="20"/>
                <w:szCs w:val="20"/>
                <w:color w:val="auto"/>
              </w:rPr>
            </w:pPr>
            <w:r>
              <w:rPr>
                <w:rFonts w:ascii="Arial" w:cs="Arial" w:eastAsia="Arial" w:hAnsi="Arial"/>
                <w:sz w:val="20"/>
                <w:szCs w:val="20"/>
                <w:color w:val="0000FF"/>
              </w:rPr>
              <w:t>2.5234</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40" w:right="22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period of four years from the Vesting Start Date, September 10, 2018 with 25% vesting on the one year anniversary of the Vesting Start Date, and the remainder vesting over a period of 36 months thereafter, provided that as of each such date the Grantee remains in a business relationship with the Company.</w:t>
      </w:r>
    </w:p>
    <w:p>
      <w:pPr>
        <w:spacing w:after="0" w:line="35" w:lineRule="exact"/>
        <w:rPr>
          <w:rFonts w:ascii="Arial" w:cs="Arial" w:eastAsia="Arial" w:hAnsi="Arial"/>
          <w:sz w:val="15"/>
          <w:szCs w:val="15"/>
          <w:color w:val="008000"/>
        </w:rPr>
      </w:pPr>
    </w:p>
    <w:p>
      <w:pPr>
        <w:jc w:val="both"/>
        <w:ind w:left="40" w:right="480" w:firstLine="5"/>
        <w:spacing w:after="0" w:line="241"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shall vest and become exercisable over a period of four years from the Vesting Start Date, March 10, 2020 with 25% vesting on the one year anniversary of the Vesting Start Date, and the remainder vesting over a period of 36 months thereafter, provided that as of each such date the Grantee remains in a business relationship with the Company.</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Jason Meyenburg,</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03/03/2021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Jason Meyenburg, Precillia Redmond and Laurie Burlingame, signing singly, the undersigned’s true and lawful attorney-in-fact to:</w:t>
      </w:r>
    </w:p>
    <w:p>
      <w:pPr>
        <w:spacing w:after="0" w:line="189" w:lineRule="exact"/>
        <w:rPr>
          <w:sz w:val="20"/>
          <w:szCs w:val="20"/>
          <w:color w:val="auto"/>
        </w:rPr>
      </w:pPr>
    </w:p>
    <w:p>
      <w:pPr>
        <w:ind w:left="1440" w:right="220" w:hanging="720"/>
        <w:spacing w:after="0" w:line="256"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and/or director of Gemini Therapeutics, Inc. (the “</w:t>
      </w:r>
      <w:r>
        <w:rPr>
          <w:rFonts w:ascii="Arial" w:cs="Arial" w:eastAsia="Arial" w:hAnsi="Arial"/>
          <w:sz w:val="20"/>
          <w:szCs w:val="20"/>
          <w:b w:val="1"/>
          <w:bCs w:val="1"/>
          <w:color w:val="auto"/>
        </w:rPr>
        <w:t>Company</w:t>
      </w:r>
      <w:r>
        <w:rPr>
          <w:rFonts w:ascii="Arial" w:cs="Arial" w:eastAsia="Arial" w:hAnsi="Arial"/>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208" w:lineRule="exact"/>
        <w:rPr>
          <w:rFonts w:ascii="Arial" w:cs="Arial" w:eastAsia="Arial" w:hAnsi="Arial"/>
          <w:sz w:val="20"/>
          <w:szCs w:val="20"/>
          <w:color w:val="auto"/>
        </w:rPr>
      </w:pPr>
    </w:p>
    <w:p>
      <w:pPr>
        <w:ind w:left="1440" w:right="40" w:hanging="720"/>
        <w:spacing w:after="0" w:line="306" w:lineRule="auto"/>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1440" w:right="2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 w:firstLine="720"/>
        <w:spacing w:after="0" w:line="285"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9" w:lineRule="exact"/>
        <w:rPr>
          <w:sz w:val="20"/>
          <w:szCs w:val="20"/>
          <w:color w:val="auto"/>
        </w:rPr>
      </w:pPr>
    </w:p>
    <w:p>
      <w:pPr>
        <w:ind w:right="60" w:firstLine="720"/>
        <w:spacing w:after="0" w:line="289"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of March,</w:t>
      </w:r>
    </w:p>
    <w:p>
      <w:pPr>
        <w:spacing w:after="0"/>
        <w:rPr>
          <w:sz w:val="20"/>
          <w:szCs w:val="20"/>
          <w:color w:val="auto"/>
        </w:rPr>
      </w:pPr>
      <w:r>
        <w:rPr>
          <w:rFonts w:ascii="Arial" w:cs="Arial" w:eastAsia="Arial" w:hAnsi="Arial"/>
          <w:sz w:val="20"/>
          <w:szCs w:val="20"/>
          <w:color w:val="auto"/>
        </w:rPr>
        <w:t>2021.</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s/ Walter Strapps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8257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8257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Walter Strapps</w:t>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49041"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2021-03-03T17:37:50Z</dcterms:created>
  <dcterms:modified xsi:type="dcterms:W3CDTF">2021-03-03T17:37:50Z</dcterms:modified>
</cp:coreProperties>
</file>