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52247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522478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Savage William Jacob</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DISC MEDICINE, INC.</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321 ARSENAL STREET, SUITE 101</w:t>
      </w:r>
    </w:p>
    <w:p>
      <w:pPr>
        <w:spacing w:after="0" w:line="282"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WATERTOWN</w:t>
            </w: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02472</w:t>
            </w:r>
          </w:p>
        </w:tc>
      </w:tr>
      <w:tr>
        <w:trPr>
          <w:trHeight w:val="149"/>
        </w:trPr>
        <w:tc>
          <w:tcPr>
            <w:tcW w:w="20" w:type="dxa"/>
            <w:vAlign w:val="bottom"/>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60" w:type="dxa"/>
            <w:vAlign w:val="bottom"/>
            <w:gridSpan w:val="3"/>
          </w:tcPr>
          <w:p>
            <w:pPr>
              <w:spacing w:after="0" w:line="142"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Disc Medicine,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IRON</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500" w:type="dxa"/>
            <w:vAlign w:val="bottom"/>
          </w:tcPr>
          <w:p>
            <w:pPr>
              <w:spacing w:after="0"/>
              <w:rPr>
                <w:sz w:val="3"/>
                <w:szCs w:val="3"/>
                <w:color w:val="auto"/>
              </w:rPr>
            </w:pPr>
          </w:p>
        </w:tc>
        <w:tc>
          <w:tcPr>
            <w:tcW w:w="2140" w:type="dxa"/>
            <w:vAlign w:val="bottom"/>
          </w:tcPr>
          <w:p>
            <w:pPr>
              <w:spacing w:after="0"/>
              <w:rPr>
                <w:sz w:val="3"/>
                <w:szCs w:val="3"/>
                <w:color w:val="auto"/>
              </w:rPr>
            </w:pPr>
          </w:p>
        </w:tc>
        <w:tc>
          <w:tcPr>
            <w:tcW w:w="184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500" w:type="dxa"/>
            <w:vAlign w:val="bottom"/>
            <w:tcBorders>
              <w:bottom w:val="single" w:sz="8" w:color="0000EE"/>
            </w:tcBorders>
          </w:tcPr>
          <w:p>
            <w:pPr>
              <w:spacing w:after="0"/>
              <w:rPr>
                <w:sz w:val="3"/>
                <w:szCs w:val="3"/>
                <w:color w:val="auto"/>
              </w:rPr>
            </w:pPr>
          </w:p>
        </w:tc>
        <w:tc>
          <w:tcPr>
            <w:tcW w:w="2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3"/>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500" w:type="dxa"/>
            <w:vAlign w:val="bottom"/>
            <w:tcBorders>
              <w:bottom w:val="single" w:sz="8" w:color="2C2C2C"/>
            </w:tcBorders>
          </w:tcPr>
          <w:p>
            <w:pPr>
              <w:spacing w:after="0"/>
              <w:rPr>
                <w:sz w:val="5"/>
                <w:szCs w:val="5"/>
                <w:color w:val="auto"/>
              </w:rPr>
            </w:pPr>
          </w:p>
        </w:tc>
        <w:tc>
          <w:tcPr>
            <w:tcW w:w="2140" w:type="dxa"/>
            <w:vAlign w:val="bottom"/>
            <w:tcBorders>
              <w:bottom w:val="single" w:sz="8" w:color="2C2C2C"/>
            </w:tcBorders>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8"/>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3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20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1"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7"/>
        </w:trPr>
        <w:tc>
          <w:tcPr>
            <w:tcW w:w="17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01/10/2024</w:t>
            </w:r>
          </w:p>
        </w:tc>
        <w:tc>
          <w:tcPr>
            <w:tcW w:w="2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0" w:type="dxa"/>
            <w:vAlign w:val="bottom"/>
            <w:gridSpan w:val="2"/>
            <w:vMerge w:val="restart"/>
          </w:tcPr>
          <w:p>
            <w:pPr>
              <w:ind w:left="420"/>
              <w:spacing w:after="0"/>
              <w:rPr>
                <w:sz w:val="20"/>
                <w:szCs w:val="20"/>
                <w:color w:val="auto"/>
              </w:rPr>
            </w:pPr>
            <w:r>
              <w:rPr>
                <w:rFonts w:ascii="Times New Roman" w:cs="Times New Roman" w:eastAsia="Times New Roman" w:hAnsi="Times New Roman"/>
                <w:sz w:val="17"/>
                <w:szCs w:val="17"/>
                <w:color w:val="0000FF"/>
              </w:rPr>
              <w:t>Chief Medical Officer</w:t>
            </w:r>
          </w:p>
        </w:tc>
        <w:tc>
          <w:tcPr>
            <w:tcW w:w="0" w:type="dxa"/>
            <w:vAlign w:val="bottom"/>
          </w:tcPr>
          <w:p>
            <w:pPr>
              <w:spacing w:after="0"/>
              <w:rPr>
                <w:sz w:val="1"/>
                <w:szCs w:val="1"/>
                <w:color w:val="auto"/>
              </w:rPr>
            </w:pPr>
          </w:p>
        </w:tc>
      </w:tr>
      <w:tr>
        <w:trPr>
          <w:trHeight w:val="72"/>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500" w:type="dxa"/>
            <w:vAlign w:val="bottom"/>
          </w:tcPr>
          <w:p>
            <w:pPr>
              <w:spacing w:after="0"/>
              <w:rPr>
                <w:sz w:val="6"/>
                <w:szCs w:val="6"/>
                <w:color w:val="auto"/>
              </w:rPr>
            </w:pPr>
          </w:p>
        </w:tc>
        <w:tc>
          <w:tcPr>
            <w:tcW w:w="2140" w:type="dxa"/>
            <w:vAlign w:val="bottom"/>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8"/>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500" w:type="dxa"/>
            <w:vAlign w:val="bottom"/>
            <w:tcBorders>
              <w:bottom w:val="single" w:sz="8" w:color="2C2C2C"/>
            </w:tcBorders>
          </w:tcPr>
          <w:p>
            <w:pPr>
              <w:spacing w:after="0"/>
              <w:rPr>
                <w:sz w:val="8"/>
                <w:szCs w:val="8"/>
                <w:color w:val="auto"/>
              </w:rPr>
            </w:pPr>
          </w:p>
        </w:tc>
        <w:tc>
          <w:tcPr>
            <w:tcW w:w="214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0"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4"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1" w:lineRule="exact"/>
        <w:rPr>
          <w:sz w:val="24"/>
          <w:szCs w:val="24"/>
          <w:color w:val="auto"/>
        </w:rPr>
      </w:pPr>
    </w:p>
    <w:p>
      <w:pPr>
        <w:ind w:left="320" w:right="640"/>
        <w:spacing w:after="0" w:line="246"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760" w:space="8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2"/>
          </w:tcPr>
          <w:p>
            <w:pPr>
              <w:ind w:left="82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3"/>
                <w:szCs w:val="13"/>
                <w:color w:val="auto"/>
              </w:rPr>
            </w:pPr>
          </w:p>
        </w:tc>
        <w:tc>
          <w:tcPr>
            <w:tcW w:w="176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20"/>
              <w:spacing w:after="0" w:line="128"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9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760" w:type="dxa"/>
            <w:vAlign w:val="bottom"/>
            <w:gridSpan w:val="5"/>
          </w:tcPr>
          <w:p>
            <w:pPr>
              <w:ind w:left="20"/>
              <w:spacing w:after="0" w:line="128" w:lineRule="exact"/>
              <w:rPr>
                <w:sz w:val="20"/>
                <w:szCs w:val="20"/>
                <w:color w:val="auto"/>
              </w:rPr>
            </w:pPr>
            <w:r>
              <w:rPr>
                <w:rFonts w:ascii="Arial" w:cs="Arial" w:eastAsia="Arial" w:hAnsi="Arial"/>
                <w:sz w:val="12"/>
                <w:szCs w:val="12"/>
                <w:b w:val="1"/>
                <w:bCs w:val="1"/>
                <w:color w:val="auto"/>
                <w:w w:val="98"/>
              </w:rPr>
              <w:t>Disposed Of (D) (Instr. 3, 4 and</w:t>
            </w:r>
          </w:p>
        </w:tc>
        <w:tc>
          <w:tcPr>
            <w:tcW w:w="100" w:type="dxa"/>
            <w:vAlign w:val="bottom"/>
          </w:tcPr>
          <w:p>
            <w:pPr>
              <w:spacing w:after="0"/>
              <w:rPr>
                <w:sz w:val="11"/>
                <w:szCs w:val="11"/>
                <w:color w:val="auto"/>
              </w:rPr>
            </w:pPr>
          </w:p>
        </w:tc>
        <w:tc>
          <w:tcPr>
            <w:tcW w:w="12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80" w:type="dxa"/>
            <w:vAlign w:val="bottom"/>
            <w:gridSpan w:val="2"/>
          </w:tcPr>
          <w:p>
            <w:pPr>
              <w:ind w:left="820"/>
              <w:spacing w:after="0" w:line="129"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6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880" w:type="dxa"/>
            <w:vAlign w:val="bottom"/>
            <w:gridSpan w:val="2"/>
          </w:tcPr>
          <w:p>
            <w:pPr>
              <w:ind w:left="900"/>
              <w:spacing w:after="0"/>
              <w:rPr>
                <w:sz w:val="20"/>
                <w:szCs w:val="20"/>
                <w:color w:val="auto"/>
              </w:rPr>
            </w:pPr>
            <w:r>
              <w:rPr>
                <w:rFonts w:ascii="Times New Roman" w:cs="Times New Roman" w:eastAsia="Times New Roman" w:hAnsi="Times New Roman"/>
                <w:sz w:val="17"/>
                <w:szCs w:val="17"/>
                <w:color w:val="0000FF"/>
              </w:rPr>
              <w:t>01/10/2024</w:t>
            </w:r>
          </w:p>
        </w:tc>
        <w:tc>
          <w:tcPr>
            <w:tcW w:w="5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200" w:type="dxa"/>
            <w:vAlign w:val="bottom"/>
          </w:tcPr>
          <w:p>
            <w:pPr>
              <w:spacing w:after="0"/>
              <w:rPr>
                <w:sz w:val="22"/>
                <w:szCs w:val="22"/>
                <w:color w:val="auto"/>
              </w:rPr>
            </w:pPr>
          </w:p>
        </w:tc>
        <w:tc>
          <w:tcPr>
            <w:tcW w:w="6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18,535</w:t>
            </w:r>
          </w:p>
        </w:tc>
        <w:tc>
          <w:tcPr>
            <w:tcW w:w="56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gridSpan w:val="2"/>
          </w:tcPr>
          <w:p>
            <w:pPr>
              <w:ind w:left="180"/>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0.00</w:t>
            </w:r>
          </w:p>
        </w:tc>
        <w:tc>
          <w:tcPr>
            <w:tcW w:w="1300" w:type="dxa"/>
            <w:vAlign w:val="bottom"/>
            <w:gridSpan w:val="3"/>
          </w:tcPr>
          <w:p>
            <w:pPr>
              <w:ind w:left="460"/>
              <w:spacing w:after="0"/>
              <w:rPr>
                <w:sz w:val="20"/>
                <w:szCs w:val="20"/>
                <w:color w:val="auto"/>
              </w:rPr>
            </w:pPr>
            <w:r>
              <w:rPr>
                <w:rFonts w:ascii="Times New Roman" w:cs="Times New Roman" w:eastAsia="Times New Roman" w:hAnsi="Times New Roman"/>
                <w:sz w:val="17"/>
                <w:szCs w:val="17"/>
                <w:color w:val="0000FF"/>
              </w:rPr>
              <w:t>21,535</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920" w:type="dxa"/>
            <w:vAlign w:val="bottom"/>
            <w:tcBorders>
              <w:bottom w:val="single" w:sz="8" w:color="2C2C2C"/>
            </w:tcBorders>
            <w:gridSpan w:val="5"/>
          </w:tcPr>
          <w:p>
            <w:pPr>
              <w:spacing w:after="0"/>
              <w:rPr>
                <w:sz w:val="8"/>
                <w:szCs w:val="8"/>
                <w:color w:val="auto"/>
              </w:rPr>
            </w:pPr>
          </w:p>
        </w:tc>
        <w:tc>
          <w:tcPr>
            <w:tcW w:w="2540" w:type="dxa"/>
            <w:vAlign w:val="bottom"/>
            <w:tcBorders>
              <w:bottom w:val="single" w:sz="8" w:color="2C2C2C"/>
            </w:tcBorders>
            <w:gridSpan w:val="6"/>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2"/>
          </w:tcPr>
          <w:p>
            <w:pPr>
              <w:jc w:val="right"/>
              <w:ind w:right="1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0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5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12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3"/>
              </w:rPr>
              <w:t>(Month/Day/Year)</w:t>
            </w:r>
          </w:p>
        </w:tc>
        <w:tc>
          <w:tcPr>
            <w:tcW w:w="50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00" w:type="dxa"/>
            <w:vAlign w:val="bottom"/>
            <w:gridSpan w:val="2"/>
          </w:tcPr>
          <w:p>
            <w:pPr>
              <w:ind w:left="12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6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63.9</w:t>
            </w:r>
          </w:p>
        </w:tc>
        <w:tc>
          <w:tcPr>
            <w:tcW w:w="1040" w:type="dxa"/>
            <w:vAlign w:val="bottom"/>
          </w:tcPr>
          <w:p>
            <w:pPr>
              <w:jc w:val="right"/>
              <w:ind w:right="140"/>
              <w:spacing w:after="0"/>
              <w:rPr>
                <w:sz w:val="20"/>
                <w:szCs w:val="20"/>
                <w:color w:val="auto"/>
              </w:rPr>
            </w:pPr>
            <w:r>
              <w:rPr>
                <w:rFonts w:ascii="Times New Roman" w:cs="Times New Roman" w:eastAsia="Times New Roman" w:hAnsi="Times New Roman"/>
                <w:sz w:val="13"/>
                <w:szCs w:val="13"/>
                <w:color w:val="0000FF"/>
              </w:rPr>
              <w:t>01/10/2024</w:t>
            </w:r>
          </w:p>
        </w:tc>
        <w:tc>
          <w:tcPr>
            <w:tcW w:w="1140" w:type="dxa"/>
            <w:vAlign w:val="bottom"/>
          </w:tcPr>
          <w:p>
            <w:pPr>
              <w:spacing w:after="0"/>
              <w:rPr>
                <w:sz w:val="16"/>
                <w:szCs w:val="16"/>
                <w:color w:val="auto"/>
              </w:rPr>
            </w:pPr>
          </w:p>
        </w:tc>
        <w:tc>
          <w:tcPr>
            <w:tcW w:w="7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6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27,800</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01/09/2034</w:t>
            </w: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27,800</w:t>
            </w:r>
          </w:p>
        </w:tc>
        <w:tc>
          <w:tcPr>
            <w:tcW w:w="40" w:type="dxa"/>
            <w:vAlign w:val="bottom"/>
          </w:tcPr>
          <w:p>
            <w:pPr>
              <w:spacing w:after="0"/>
              <w:rPr>
                <w:sz w:val="16"/>
                <w:szCs w:val="16"/>
                <w:color w:val="auto"/>
              </w:rPr>
            </w:pPr>
          </w:p>
        </w:tc>
        <w:tc>
          <w:tcPr>
            <w:tcW w:w="700" w:type="dxa"/>
            <w:vAlign w:val="bottom"/>
            <w:gridSpan w:val="2"/>
          </w:tcPr>
          <w:p>
            <w:pPr>
              <w:ind w:left="1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600" w:type="dxa"/>
            <w:vAlign w:val="bottom"/>
          </w:tcPr>
          <w:p>
            <w:pPr>
              <w:ind w:left="240"/>
              <w:spacing w:after="0"/>
              <w:rPr>
                <w:sz w:val="20"/>
                <w:szCs w:val="20"/>
                <w:color w:val="auto"/>
              </w:rPr>
            </w:pPr>
            <w:r>
              <w:rPr>
                <w:rFonts w:ascii="Times New Roman" w:cs="Times New Roman" w:eastAsia="Times New Roman" w:hAnsi="Times New Roman"/>
                <w:sz w:val="13"/>
                <w:szCs w:val="13"/>
                <w:color w:val="0000FF"/>
                <w:w w:val="94"/>
              </w:rPr>
              <w:t>27,800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ind w:left="4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52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25% of the shares underlying this option shall vest and become exercisable on January 10, 2025, with the remainder vesting in 36 equal monthly installments thereafter, subject to the Reporting Person's continued service on each such vesting date.</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By: /s/ Rahul Khara, as</w:t>
            </w:r>
          </w:p>
        </w:tc>
        <w:tc>
          <w:tcPr>
            <w:tcW w:w="64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03/01/2024</w:t>
            </w:r>
          </w:p>
        </w:tc>
        <w:tc>
          <w:tcPr>
            <w:tcW w:w="0" w:type="dxa"/>
            <w:vAlign w:val="bottom"/>
          </w:tcPr>
          <w:p>
            <w:pPr>
              <w:spacing w:after="0"/>
              <w:rPr>
                <w:sz w:val="1"/>
                <w:szCs w:val="1"/>
                <w:color w:val="auto"/>
              </w:rPr>
            </w:pPr>
          </w:p>
        </w:tc>
      </w:tr>
      <w:tr>
        <w:trPr>
          <w:trHeight w:val="88"/>
        </w:trPr>
        <w:tc>
          <w:tcPr>
            <w:tcW w:w="1120" w:type="dxa"/>
            <w:vAlign w:val="bottom"/>
            <w:vMerge w:val="restart"/>
          </w:tcPr>
          <w:p>
            <w:pPr>
              <w:spacing w:after="0" w:line="186" w:lineRule="exact"/>
              <w:rPr>
                <w:sz w:val="20"/>
                <w:szCs w:val="20"/>
                <w:color w:val="auto"/>
              </w:rPr>
            </w:pPr>
            <w:r>
              <w:rPr>
                <w:rFonts w:ascii="Times New Roman" w:cs="Times New Roman" w:eastAsia="Times New Roman" w:hAnsi="Times New Roman"/>
                <w:sz w:val="17"/>
                <w:szCs w:val="17"/>
                <w:color w:val="0000FF"/>
                <w:w w:val="96"/>
              </w:rPr>
              <w:t>Attorney-in-Fact</w:t>
            </w:r>
          </w:p>
        </w:tc>
        <w:tc>
          <w:tcPr>
            <w:tcW w:w="108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120" w:type="dxa"/>
            <w:vAlign w:val="bottom"/>
            <w:tcBorders>
              <w:bottom w:val="single" w:sz="8" w:color="auto"/>
            </w:tcBorders>
            <w:vMerge w:val="continue"/>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951852" TargetMode="External"/><Relationship Id="rId13" Type="http://schemas.openxmlformats.org/officeDocument/2006/relationships/hyperlink" Target="http://www.sec.gov/cgi-bin/browse-edgar?action=getcompany&amp;CIK=00018167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2024-03-01T18:40:56Z</dcterms:created>
  <dcterms:modified xsi:type="dcterms:W3CDTF">2024-03-01T18:40:56Z</dcterms:modified>
</cp:coreProperties>
</file>