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715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500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Khara Rahul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17"/>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40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01/02/2025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14.69</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21,535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01/02/2025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61.9599</w:t>
            </w:r>
            <w:r>
              <w:rPr>
                <w:rFonts w:ascii="Times New Roman" w:cs="Times New Roman" w:eastAsia="Times New Roman" w:hAnsi="Times New Roman"/>
                <w:sz w:val="21"/>
                <w:szCs w:val="21"/>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17,535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01/02/2025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62.9539</w:t>
            </w:r>
            <w:r>
              <w:rPr>
                <w:rFonts w:ascii="Times New Roman" w:cs="Times New Roman" w:eastAsia="Times New Roman" w:hAnsi="Times New Roman"/>
                <w:sz w:val="21"/>
                <w:szCs w:val="21"/>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16,135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10"/>
              <w:spacing w:after="0"/>
              <w:rPr>
                <w:sz w:val="20"/>
                <w:szCs w:val="20"/>
                <w:color w:val="auto"/>
              </w:rPr>
            </w:pPr>
            <w:r>
              <w:rPr>
                <w:rFonts w:ascii="Times New Roman" w:cs="Times New Roman" w:eastAsia="Times New Roman" w:hAnsi="Times New Roman"/>
                <w:sz w:val="17"/>
                <w:szCs w:val="17"/>
                <w:color w:val="0000FF"/>
                <w:w w:val="98"/>
              </w:rPr>
              <w:t>01/02/2025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64.1347</w:t>
            </w:r>
            <w:r>
              <w:rPr>
                <w:rFonts w:ascii="Times New Roman" w:cs="Times New Roman" w:eastAsia="Times New Roman" w:hAnsi="Times New Roman"/>
                <w:sz w:val="21"/>
                <w:szCs w:val="21"/>
                <w:color w:val="008000"/>
                <w:w w:val="93"/>
                <w:vertAlign w:val="superscript"/>
              </w:rPr>
              <w:t>(4)</w:t>
            </w:r>
          </w:p>
        </w:tc>
        <w:tc>
          <w:tcPr>
            <w:tcW w:w="3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right"/>
              <w:ind w:right="301"/>
              <w:spacing w:after="0"/>
              <w:rPr>
                <w:sz w:val="20"/>
                <w:szCs w:val="20"/>
                <w:color w:val="auto"/>
              </w:rPr>
            </w:pPr>
            <w:r>
              <w:rPr>
                <w:rFonts w:ascii="Times New Roman" w:cs="Times New Roman" w:eastAsia="Times New Roman" w:hAnsi="Times New Roman"/>
                <w:sz w:val="17"/>
                <w:szCs w:val="17"/>
                <w:color w:val="0000FF"/>
                <w:w w:val="98"/>
              </w:rPr>
              <w:t>14,035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14.69</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7,500</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02/06/2032</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7,500</w:t>
            </w:r>
          </w:p>
        </w:tc>
        <w:tc>
          <w:tcPr>
            <w:tcW w:w="52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220" w:type="dxa"/>
            <w:vAlign w:val="bottom"/>
          </w:tcPr>
          <w:p>
            <w:pPr>
              <w:spacing w:after="0"/>
              <w:rPr>
                <w:sz w:val="12"/>
                <w:szCs w:val="12"/>
                <w:color w:val="auto"/>
              </w:rPr>
            </w:pP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72,304</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September 25, 2024.</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$61.52 to $62.49,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$62.56 to $63.48,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$63.83 to $64.54, inclusive.</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vested on December 20, 2022, with the remaining shares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Rahul Khara</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3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518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2025-01-06T16:59:31Z</dcterms:created>
  <dcterms:modified xsi:type="dcterms:W3CDTF">2025-01-06T16:59:31Z</dcterms:modified>
</cp:coreProperties>
</file>