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5" w:lineRule="exact"/>
        <w:rPr>
          <w:sz w:val="24"/>
          <w:szCs w:val="24"/>
          <w:color w:val="auto"/>
        </w:rPr>
      </w:pPr>
    </w:p>
    <w:p>
      <w:pPr>
        <w:ind w:left="360" w:right="8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-225425</wp:posOffset>
            </wp:positionV>
            <wp:extent cx="122555" cy="1225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8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-660400</wp:posOffset>
            </wp:positionV>
            <wp:extent cx="122555" cy="1225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5253990</wp:posOffset>
            </wp:positionH>
            <wp:positionV relativeFrom="paragraph">
              <wp:posOffset>-626110</wp:posOffset>
            </wp:positionV>
            <wp:extent cx="58420" cy="639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3976370</wp:posOffset>
            </wp:positionH>
            <wp:positionV relativeFrom="paragraph">
              <wp:posOffset>-626110</wp:posOffset>
            </wp:positionV>
            <wp:extent cx="58420" cy="6394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-1648460</wp:posOffset>
            </wp:positionH>
            <wp:positionV relativeFrom="paragraph">
              <wp:posOffset>743585</wp:posOffset>
            </wp:positionV>
            <wp:extent cx="7046595" cy="495490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49549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4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60"/>
            <w:col w:w="8500"/>
          </w:cols>
          <w:pgMar w:left="460" w:top="217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Khara Rahul</w:t>
        </w:r>
      </w:hyperlink>
    </w:p>
    <w:p>
      <w:pPr>
        <w:spacing w:after="0" w:line="29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DISC MEDICINE, INC.</w:t>
      </w:r>
    </w:p>
    <w:p>
      <w:pPr>
        <w:spacing w:after="0" w:line="6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321 ARSENAL STREET, SUITE 101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Disc Medicine,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IRON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5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02/10/2025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right="620"/>
        <w:spacing w:after="0" w:line="258" w:lineRule="auto"/>
        <w:tabs>
          <w:tab w:leader="none" w:pos="14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0"/>
        <w:spacing w:after="0"/>
        <w:tabs>
          <w:tab w:leader="none" w:pos="2059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520"/>
        <w:spacing w:after="0"/>
        <w:tabs>
          <w:tab w:leader="none" w:pos="2059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9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Legal Officer</w:t>
      </w:r>
    </w:p>
    <w:p>
      <w:pPr>
        <w:spacing w:after="0" w:line="39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100" w:space="720"/>
            <w:col w:w="3340"/>
          </w:cols>
          <w:pgMar w:left="460" w:top="217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80" w:type="dxa"/>
            <w:vAlign w:val="bottom"/>
            <w:gridSpan w:val="9"/>
          </w:tcPr>
          <w:p>
            <w:pPr>
              <w:jc w:val="center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4. If Amendment, Date of Original Filed (Month/Day/Year)</w:t>
            </w:r>
          </w:p>
        </w:tc>
        <w:tc>
          <w:tcPr>
            <w:tcW w:w="3640" w:type="dxa"/>
            <w:vAlign w:val="bottom"/>
            <w:gridSpan w:val="10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2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WATERTOWN  MA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02472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20" w:type="dxa"/>
            <w:vAlign w:val="bottom"/>
            <w:gridSpan w:val="2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4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8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1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02/10/2025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1"/>
              </w:rPr>
              <w:t>24,000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1"/>
                <w:vertAlign w:val="superscript"/>
              </w:rPr>
              <w:t>(1)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38,035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righ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20" w:type="dxa"/>
            <w:vAlign w:val="bottom"/>
            <w:gridSpan w:val="13"/>
          </w:tcPr>
          <w:p>
            <w:pPr>
              <w:jc w:val="center"/>
              <w:ind w:left="4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54.71</w:t>
            </w:r>
          </w:p>
        </w:tc>
        <w:tc>
          <w:tcPr>
            <w:tcW w:w="10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02/10/2025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36,000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02/09/2035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jc w:val="right"/>
              <w:ind w:right="16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4"/>
              </w:rPr>
              <w:t>36,000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6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36,000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9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 w:right="420" w:firstLine="2"/>
        <w:spacing w:after="0" w:line="255" w:lineRule="auto"/>
        <w:tabs>
          <w:tab w:leader="none" w:pos="169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restricted stock units ("RSUs"), each representing a contingent right to receive one share of the Issuer's Common Stock. The RSUs shall vest annually in four 25% installments commencing on February 15, 2026, subject to the Reporting Person's continued service on each such vesting date.</w:t>
      </w:r>
    </w:p>
    <w:p>
      <w:pPr>
        <w:spacing w:after="0" w:line="1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shares underlying this option vest in 48 equal monthly installments commencing on March 10, 2025, subject to the Reporting Person's continuted service on each such vesting date.</w:t>
      </w:r>
    </w:p>
    <w:p>
      <w:pPr>
        <w:spacing w:after="0" w:line="55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By: /s/ Rahul Khara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02/12/2025</w:t>
            </w:r>
          </w:p>
        </w:tc>
      </w:tr>
      <w:tr>
        <w:trPr>
          <w:trHeight w:val="20"/>
        </w:trPr>
        <w:tc>
          <w:tcPr>
            <w:tcW w:w="13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600" w:firstLine="2"/>
        <w:spacing w:after="0" w:line="336" w:lineRule="auto"/>
        <w:tabs>
          <w:tab w:leader="none" w:pos="176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hyperlink" Target="http://www.sec.gov/cgi-bin/browse-edgar?action=getcompany&amp;CIK=0001951850" TargetMode="External"/><Relationship Id="rId14" Type="http://schemas.openxmlformats.org/officeDocument/2006/relationships/hyperlink" Target="http://www.sec.gov/cgi-bin/browse-edgar?action=getcompany&amp;CIK=000181673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2025-02-12T17:44:56Z</dcterms:created>
  <dcterms:modified xsi:type="dcterms:W3CDTF">2025-02-12T17:44:56Z</dcterms:modified>
</cp:coreProperties>
</file>