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321 Arsenal Street, Suite 101,</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0" w:firstLine="44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April 1, 2024, Disc Medicine, Inc. (the “Company”) issued a press release announcing the Company’s topline results from its Phase 2 AURORA Study of Bitopertin in Patients with Erythropoietic Protoporphyria (“EPP”). The Company hosted a conference call on April 1, 2024 at 8:30 a.m. ET and reviewed such data. An archived webcast will be available following the call for 30 days on the Events &amp; Presentations section of the Company’s website. A copy of the press release is attached as Exhibit 99.1 to this Current Report on Form 8-K. The corporate presentation will also be available in the investor relations section of the Company’s website at </w:t>
      </w:r>
      <w:r>
        <w:rPr>
          <w:rFonts w:ascii="Times New Roman" w:cs="Times New Roman" w:eastAsia="Times New Roman" w:hAnsi="Times New Roman"/>
          <w:sz w:val="18"/>
          <w:szCs w:val="18"/>
          <w:u w:val="single" w:color="auto"/>
          <w:color w:val="auto"/>
        </w:rPr>
        <w:t>https://ir.discmedicine.com</w:t>
      </w:r>
      <w:r>
        <w:rPr>
          <w:rFonts w:ascii="Times New Roman" w:cs="Times New Roman" w:eastAsia="Times New Roman" w:hAnsi="Times New Roman"/>
          <w:sz w:val="18"/>
          <w:szCs w:val="18"/>
          <w:color w:val="auto"/>
        </w:rPr>
        <w:t>. Information contained on the Company’s website is not incorporated by reference into this Current Report on Form 8-K, and you should not consider any information on, or that can be accessed from, the Company’s website as part of this Current Report on Form 8-K.</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 attached hereto as Exhibit 99.1.</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 2024, the Company reported topline results from its Phase 2 AURORA Study of Bitopertin in Patients with EPP.</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Treatment with bitopertin resulted in statistically significant reductions in protoporphyrin IX (“PPIX”), the primary endpoint, and significant improvements in the rate of phototoxic reactions with pain and the Patient Global Impression of Change (“PGIC”). On the key secondary endpoint of cumulative time in sunlight on days without pain, bitopertin patients had a positive response consistent with BEACON results, but the endpoint did not meet statistical significance due to strong placebo performance.</w:t>
      </w:r>
    </w:p>
    <w:p>
      <w:pPr>
        <w:spacing w:after="0" w:line="180"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AURORA study is a randomized, double-blind, placebo-controlled phase 2 study that enrolled 75 adult subjects with EPP. Subjects were randomized 1:1:1 to receive 20 mg of bitopertin, 60 mg of bitopertin, or placebo once daily for 17 weeks.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topline results</w:t>
      </w:r>
    </w:p>
    <w:p>
      <w:pPr>
        <w:spacing w:after="0" w:line="11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Primary endpoint</w:t>
      </w:r>
      <w:r>
        <w:rPr>
          <w:rFonts w:ascii="Times New Roman" w:cs="Times New Roman" w:eastAsia="Times New Roman" w:hAnsi="Times New Roman"/>
          <w:sz w:val="18"/>
          <w:szCs w:val="18"/>
          <w:color w:val="auto"/>
        </w:rPr>
        <w:t>: Bitopertin resulted in significant, dose-dependent, and sustained reductions in whole blood PPIX levels (-21.6% for 20 mg (p=0.003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vs placebo) and -40.7% for 60 mg (p&lt;0.001 vs placebo); the placebo group had mean increases of +8.0%).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Secondary endpoints</w:t>
      </w:r>
    </w:p>
    <w:p>
      <w:pPr>
        <w:spacing w:after="0" w:line="133" w:lineRule="exact"/>
        <w:rPr>
          <w:sz w:val="20"/>
          <w:szCs w:val="20"/>
          <w:color w:val="auto"/>
        </w:rPr>
      </w:pPr>
    </w:p>
    <w:p>
      <w:pPr>
        <w:jc w:val="both"/>
        <w:ind w:left="960" w:right="18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time in sunlight between 10 am and 6 pm on days without pain observed over the 4-month treatment period (bitopertin-treated patients recorded a mean of 175.1 hours at 20 mg and 153.1 hours at 60 mg, compared with 133.9 hours for placebo; results were not statistically significant compared to placebo).</w:t>
      </w:r>
    </w:p>
    <w:p>
      <w:pPr>
        <w:spacing w:after="0" w:line="81" w:lineRule="exact"/>
        <w:rPr>
          <w:rFonts w:ascii="Times New Roman" w:cs="Times New Roman" w:eastAsia="Times New Roman" w:hAnsi="Times New Roman"/>
          <w:sz w:val="18"/>
          <w:szCs w:val="18"/>
          <w:color w:val="auto"/>
        </w:rPr>
      </w:pPr>
    </w:p>
    <w:p>
      <w:pPr>
        <w:ind w:left="1420" w:right="4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improvement in the bitopertin-treated patients was comparable to that observed in the BEACON study, but the benefit in the placebo arm in the AURORA trial was greater than expected.</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improvements in light tolerance from baseline in 20 mg and 60 mg bitopertin treatment groups as measured by time to prodrome; results were not statistically significant relative to placebo.</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and dose-dependent reductions in phototoxic reactions with pain during the 4-month study period:</w:t>
      </w:r>
    </w:p>
    <w:p>
      <w:pPr>
        <w:spacing w:after="0" w:line="130"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reduction in the incidence rate of new phototoxic reactions with pain at the 60 mg dose group compared to placebo (p=0.011); 60% reduction in the 20 mg dose group (p=0.109); and</w:t>
      </w:r>
    </w:p>
    <w:p>
      <w:pPr>
        <w:spacing w:after="0" w:line="67"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bitopertin-treated patients reported a phototoxic event compared to placebo (19% for 20 mg and 12% for 60 mg compared to 46% for placebo).</w:t>
      </w:r>
    </w:p>
    <w:p>
      <w:pPr>
        <w:sectPr>
          <w:pgSz w:w="11900" w:h="16838" w:orient="portrait"/>
          <w:cols w:equalWidth="0" w:num="1">
            <w:col w:w="11000"/>
          </w:cols>
          <w:pgMar w:left="440" w:top="293" w:right="459" w:bottom="1440" w:gutter="0" w:footer="0" w:header="0"/>
        </w:sectPr>
      </w:pPr>
    </w:p>
    <w:bookmarkStart w:id="2" w:name="page3"/>
    <w:bookmarkEnd w:id="2"/>
    <w:p>
      <w:pPr>
        <w:ind w:left="960" w:right="1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Dose-dependent improvements in PGIC, which were statistically significant for the 60 mg dose (77% of completers at 20 mg and 86% at 60 mg (p=0.022 vs. placebo) reported that their EPP was “much better” compared with 50% for placebo).</w:t>
      </w:r>
    </w:p>
    <w:p>
      <w:pPr>
        <w:spacing w:after="0" w:line="67"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Bitopertin was generally well tolerated in both dose groups with no serious adverse events and stable hemoglobin levels. Two patients discontinued treatment due to treatment-emergent AEs, both in the 60 mg dose group: one due to dizziness and one due to a skin rash. The most common AE reported with bitopertin treatment was dizziness.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but not limited to, express or implied statements regarding the Company’s expectations with respect to its Phase 2 clinical study of bitopertin in patients with EPP, expectations around timing of registrational data endpoints, projected timelines for the initiation and completion of its clinical trials, anticipated timing of release of data, and other clinical activities; and the Company’s business plans and objectives.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the Company’s current beliefs, expectations and assumptions regarding the future of the Company’s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9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The Company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nature, strategy and focus of the Company; the Company’s plans to research, develop and commercialize its current and future product candidates; the timing of the availability of data from the Company’s clinical trials; the timing and anticipated results of the Company’s preclinical studies and clinical trials and the risk that the results of the Company’s clinical trials may not be predictive of future results in connection with future studies or clinical trials and may not support further development and marketing approval; the other risks and uncertainties described in the “Risk Factors” section of our Annual Report on Form 10-K for the year ended December 31, 2023, and other documents filed by the Company from time to time with the SEC, as well as discussions of potential risks, uncertainties, and other important factors in the Company’s subsequent filings with the SEC. Any forward-looking statement speaks only as of the date on which it was made. None of the Company, nor its affiliates, advisors or representatives, undertake any obligation to publicly update or revise any forward-looking statement, whether as result of new information, future events or otherwise, except as required by law.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Disc Medicine, Inc. on April 1,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20"/>
          </w:cols>
          <w:pgMar w:left="440" w:top="297" w:right="4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April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940"/>
          </w:cols>
          <w:pgMar w:left="440" w:top="293"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376301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630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240"/>
        <w:spacing w:after="0" w:line="384" w:lineRule="auto"/>
        <w:rPr>
          <w:sz w:val="20"/>
          <w:szCs w:val="20"/>
          <w:color w:val="auto"/>
        </w:rPr>
      </w:pPr>
      <w:r>
        <w:rPr>
          <w:rFonts w:ascii="Times New Roman" w:cs="Times New Roman" w:eastAsia="Times New Roman" w:hAnsi="Times New Roman"/>
          <w:sz w:val="18"/>
          <w:szCs w:val="18"/>
          <w:b w:val="1"/>
          <w:bCs w:val="1"/>
          <w:color w:val="auto"/>
        </w:rPr>
        <w:t xml:space="preserve">Disc Reports Topline Results from Phase 2 AURORA Study of Bitopertin in Patients with Erythropoietic Protoporphyria (EPP) </w:t>
      </w:r>
      <w:r>
        <w:rPr>
          <w:rFonts w:ascii="Times New Roman" w:cs="Times New Roman" w:eastAsia="Times New Roman" w:hAnsi="Times New Roman"/>
          <w:sz w:val="18"/>
          <w:szCs w:val="18"/>
          <w:color w:val="auto"/>
        </w:rPr>
        <w:t>April 1, 2024</w:t>
      </w:r>
    </w:p>
    <w:p>
      <w:pPr>
        <w:spacing w:after="0" w:line="1" w:lineRule="exact"/>
        <w:rPr>
          <w:sz w:val="20"/>
          <w:szCs w:val="20"/>
          <w:color w:val="auto"/>
        </w:rPr>
      </w:pPr>
    </w:p>
    <w:p>
      <w:pPr>
        <w:ind w:left="960" w:right="600" w:hanging="424"/>
        <w:spacing w:after="0" w:line="284" w:lineRule="auto"/>
        <w:tabs>
          <w:tab w:leader="none" w:pos="9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Met primary endpoint, demonstrating dose-dependent, statistically significant reductions in protoporphyrin IX (PPIX) compared to placebo in both 20 mg and 60 mg dose groups</w:t>
      </w:r>
    </w:p>
    <w:p>
      <w:pPr>
        <w:spacing w:after="0" w:line="63" w:lineRule="exact"/>
        <w:rPr>
          <w:rFonts w:ascii="Times New Roman" w:cs="Times New Roman" w:eastAsia="Times New Roman" w:hAnsi="Times New Roman"/>
          <w:sz w:val="18"/>
          <w:szCs w:val="18"/>
          <w:i w:val="1"/>
          <w:iCs w:val="1"/>
          <w:color w:val="auto"/>
        </w:rPr>
      </w:pPr>
    </w:p>
    <w:p>
      <w:pPr>
        <w:ind w:left="960" w:right="540" w:hanging="424"/>
        <w:spacing w:after="0" w:line="284" w:lineRule="auto"/>
        <w:tabs>
          <w:tab w:leader="none" w:pos="9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Improved measures of light tolerance, including the key secondary endpoint, in both 20 mg and 60 mg dose groups, but did not meet statistical significance compared to placebo</w:t>
      </w:r>
    </w:p>
    <w:p>
      <w:pPr>
        <w:spacing w:after="0" w:line="63" w:lineRule="exact"/>
        <w:rPr>
          <w:rFonts w:ascii="Times New Roman" w:cs="Times New Roman" w:eastAsia="Times New Roman" w:hAnsi="Times New Roman"/>
          <w:sz w:val="18"/>
          <w:szCs w:val="18"/>
          <w:i w:val="1"/>
          <w:iCs w:val="1"/>
          <w:color w:val="auto"/>
        </w:rPr>
      </w:pPr>
    </w:p>
    <w:p>
      <w:pPr>
        <w:ind w:left="960" w:right="100" w:hanging="424"/>
        <w:spacing w:after="0" w:line="284" w:lineRule="auto"/>
        <w:tabs>
          <w:tab w:leader="none" w:pos="9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Dose-dependent reductions in the rate of phototoxic reactions with pain, with statistical significance at the 60 mg dose group compared to placebo</w:t>
      </w:r>
    </w:p>
    <w:p>
      <w:pPr>
        <w:spacing w:after="0" w:line="63" w:lineRule="exact"/>
        <w:rPr>
          <w:rFonts w:ascii="Times New Roman" w:cs="Times New Roman" w:eastAsia="Times New Roman" w:hAnsi="Times New Roman"/>
          <w:sz w:val="18"/>
          <w:szCs w:val="18"/>
          <w:i w:val="1"/>
          <w:iCs w:val="1"/>
          <w:color w:val="auto"/>
        </w:rPr>
      </w:pPr>
    </w:p>
    <w:p>
      <w:pPr>
        <w:ind w:left="960" w:right="220" w:hanging="424"/>
        <w:spacing w:after="0" w:line="284" w:lineRule="auto"/>
        <w:tabs>
          <w:tab w:leader="none" w:pos="9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Dose-dependent improvements in the Patient Global Impression of Change (PGIC), with statistical significance at the 60 mg dose group compared to placebo</w:t>
      </w:r>
    </w:p>
    <w:p>
      <w:pPr>
        <w:spacing w:after="0" w:line="63" w:lineRule="exact"/>
        <w:rPr>
          <w:rFonts w:ascii="Times New Roman" w:cs="Times New Roman" w:eastAsia="Times New Roman" w:hAnsi="Times New Roman"/>
          <w:sz w:val="18"/>
          <w:szCs w:val="18"/>
          <w:i w:val="1"/>
          <w:iCs w:val="1"/>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Investor webcast at 8:30 am ET to discuss top-line data</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WATERTOWN, Mass., April 01, 2024 (GLOBE NEWSWIRE) – Disc Medicine, Inc. (NASDAQ:IRON), a clinical-stage biopharmaceutical company focused on the discovery, development, and commercialization of novel treatments for patients suffering from serious hematologic diseases, today presented topline data from AURORA, a phase 2 study of bitopertin in patients with EPP. Treatment with bitopertin resulted in statistically significant reductions in PPIX, the primary endpoint, and significant improvements in the rate of phototoxic reactions with pain and the Patient Global Impression of Change (PGIC). On the key secondary endpoint of cumulative time in sunlight on days without pain, bitopertin patients had a positive response consistent with BEACON results, but the endpoint did not meet statistical significance due to strong placebo performance.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study has confirmed that bitopertin significantly reduces the toxic metabolite, PPIX, in patients with EPP, and we have shown that bitopertin-treated patients experience improvements in the clinically meaningful outcomes of Patient Global Impression of Change and the number and rate of phototoxic reactions with pain, with the 60 mg dose reaching statistical significance compared to placebo. Despite the strong performance of bitopertin on the key secondary endpoint of cumulative time in light, consistent with results seen in BEACON, statistical significance was not met due to an outsized placebo response,” said John Quisel, J.D., Ph.D., President and Chief Executive Officer. “Given that, we will need to conduct an analysis of our final data set and work with investigators, regulators, and patient advocacy groups to define the optimal registrational endpoints moving forward. While we do this additional work, we continue to be excited about the upcoming readouts from our other programs, including updated data from our DISC-0974 study in anemia of myelofibrosis in Q2.”</w:t>
      </w:r>
    </w:p>
    <w:p>
      <w:pPr>
        <w:spacing w:after="0" w:line="192"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AURORA study is a randomized, double-blind, placebo-controlled phase 2 study that enrolled 75 adult subjects with EPP. Subjects were randomized 1:1:1 to receive 20 mg of bitopertin, 60 mg of bitopertin, or placebo once daily for 17 weeks.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topline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Primary endpoint</w:t>
      </w:r>
    </w:p>
    <w:p>
      <w:pPr>
        <w:spacing w:after="0" w:line="133" w:lineRule="exact"/>
        <w:rPr>
          <w:sz w:val="20"/>
          <w:szCs w:val="20"/>
          <w:color w:val="auto"/>
        </w:rPr>
      </w:pPr>
    </w:p>
    <w:p>
      <w:pPr>
        <w:ind w:left="960" w:right="3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Bitopertin resulted in significant, dose-dependent, and sustained reductions in whole blood PPIX levels: -21.6% for 20 mg (p=0.003 vs placebo) and -40.7% for 60 mg (p&lt;0.001 vs placebo); the placebo group had mean increases of +8.0%</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Secondary endpoints</w:t>
      </w:r>
    </w:p>
    <w:p>
      <w:pPr>
        <w:spacing w:after="0" w:line="133" w:lineRule="exact"/>
        <w:rPr>
          <w:sz w:val="20"/>
          <w:szCs w:val="20"/>
          <w:color w:val="auto"/>
        </w:rPr>
      </w:pPr>
    </w:p>
    <w:p>
      <w:pPr>
        <w:jc w:val="both"/>
        <w:ind w:left="960" w:right="20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time in sunlight between 10 am and 6 pm on days without pain observed over the 4-month treatment period: bitopertin-treated patients recorded a mean of 175.1 hours at 20 mg and 153.1 hours at 60 mg, compared with 133.9 hours for placebo; results were not statistically significant compared to placebo</w:t>
      </w:r>
    </w:p>
    <w:p>
      <w:pPr>
        <w:spacing w:after="0" w:line="81" w:lineRule="exact"/>
        <w:rPr>
          <w:rFonts w:ascii="Times New Roman" w:cs="Times New Roman" w:eastAsia="Times New Roman" w:hAnsi="Times New Roman"/>
          <w:sz w:val="18"/>
          <w:szCs w:val="18"/>
          <w:color w:val="auto"/>
        </w:rPr>
      </w:pPr>
    </w:p>
    <w:p>
      <w:pPr>
        <w:ind w:left="1420" w:right="6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improvement in the bitopertin-treated patients was comparable to that observed in the BEACON study, but the benefit in the placebo arm in the AURORA trial was greater than expected</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improvements in light tolerance from baseline in 20 mg and 60 mg bitopertin treatment groups as measured by time to prodrome; results were not statistically significant relative to placebo.</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and dose-dependent reductions in phototoxic reactions with pain during the 4-month study period:</w:t>
      </w:r>
    </w:p>
    <w:p>
      <w:pPr>
        <w:spacing w:after="0" w:line="130"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reduction in the incidence rate of new phototoxic reactions with pain at the 60 mg dose group compared to placebo (p=0.011); 60% reduction in the 20 mg dose group (p=0.109)</w:t>
      </w:r>
    </w:p>
    <w:p>
      <w:pPr>
        <w:spacing w:after="0" w:line="67"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bitopertin-treated patients reported a phototoxic event compared to placebo: 19% for 20 mg and 12% for 60 mg compared to 46% for placebo</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Dose-dependent improvements in PGIC, which were statistically significant for the 60 mg dose: 77% of completers at 20 mg and 86% at 60 mg (p=0.022 vs placebo) reported that their EPP was “much better” compared with 50% for placebo</w:t>
      </w:r>
    </w:p>
    <w:p>
      <w:pPr>
        <w:sectPr>
          <w:pgSz w:w="11900" w:h="16838" w:orient="portrait"/>
          <w:cols w:equalWidth="0" w:num="1">
            <w:col w:w="11020"/>
          </w:cols>
          <w:pgMar w:left="440" w:top="117" w:right="439" w:bottom="1440" w:gutter="0" w:footer="0" w:header="0"/>
        </w:sectPr>
      </w:pPr>
    </w:p>
    <w:bookmarkStart w:id="5" w:name="page6"/>
    <w:bookmarkEnd w:id="5"/>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60" w:right="60" w:hanging="424"/>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Bitopertin was generally well tolerated in both dose groups with no serious adverse events and stable hemoglobin levels. Two patients discontinued treatment due to treatment-emergent AEs, both in the 60 mg dose group: one due to dizziness and one due to a skin rash. The most common AE reported with bitopertin treatment was dizziness: n=4 in the 20 mg dose group, n=11 in the 60 mg dose group compared with n=4 in the placebo group (median durations of 4.5, 5, and 2 days,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Conference Call Information</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 xml:space="preserve">Management will host a call on Monday, April 1 at 8:30 am ET to review the data. Please register for management’s webcast on the Events and Presentations page of Disc’s website ( </w:t>
      </w:r>
      <w:r>
        <w:rPr>
          <w:rFonts w:ascii="Times New Roman" w:cs="Times New Roman" w:eastAsia="Times New Roman" w:hAnsi="Times New Roman"/>
          <w:sz w:val="18"/>
          <w:szCs w:val="18"/>
          <w:u w:val="single" w:color="auto"/>
          <w:color w:val="auto"/>
        </w:rPr>
        <w:t>https://ir.discmedicine.com/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Bitopertin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Bitopertin is an investigational, clinical-stage, orally-administered inhibitor of glycine transporter 1 (GlyT1) that is designed to modulate heme biosynthesis. GlyT1 is a membrane transporter expressed on developing red blood cells and is required to supply sufficient glycine for heme biosynthesis and support erythropoiesis. Disc is planning to develop bitopertin as a potential treatment for a range of hematologic diseases including erythropoietic porphyrias, where it has potential to be the first disease-modifying therapy. There are currently two ongoing phase 2 clinical trials of bitopertin in patients with EPP that have fully enrolled and have had key data readouts: the open-label trial called BEACON and a randomized, double-blind placebo-controlled trial called AURORA.</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Bitopertin is an investigational agent and is not approved for use as a therapy in any jurisdiction worldwide. Disc obtained global rights to bitopertin under a license agreement from Roche in May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Erythropoietic Protoporphyria (EPP) and X-linked Protoporphyria (XLP)</w:t>
      </w:r>
    </w:p>
    <w:p>
      <w:pPr>
        <w:spacing w:after="0" w:line="12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Erythropoietic protoporphyria (EPP) and X-linked Protoporphyria (XLP) are rare, debilitating and potentially life-threatening diseases caused by mutations that affect heme biosynthesis, resulting in the accumulation of a toxic, photoactive intermediate called protoporphyrin IX (PPIX). This causes severe reactions when patients are exposed to sunlight, characterized by excruciating pain, edema, burning sensations and potential blistering and disfigurement. PPIX also accumulates in the hepatobiliary system and can result in complications including gallstones, cholestasis, and liver damage in 20-30% of patients and in extreme cases liver failure. Current standard of care involves extreme measures to avoid sunlight, including restricting outdoor activities to nighttime, use of protective clothing and opaque shields, and pain management. This has a significant impact on the psychosocial development, quality of life, and daily activities of patients, particularly in young children and families. There is currently no cure for EPP and only one FDA-approved therapy, a surgically implanted synthetic hormone designed to stimulate melanin production called Scenesse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(afamelanotide).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Disc Medicine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Times New Roman" w:cs="Times New Roman" w:eastAsia="Times New Roman" w:hAnsi="Times New Roman"/>
          <w:sz w:val="18"/>
          <w:szCs w:val="18"/>
          <w:u w:val="single" w:color="auto"/>
          <w:color w:val="auto"/>
        </w:rPr>
        <w:t>www.discmedicine.com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Cautionary Statement Regarding Forward-Looking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its BEACON Phase 2 clinical studies of bitopertin and projected timelines for the initiation and completion of its clinical trials and other activities.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other risks and uncertainties described in the “Risk Factors” section of our Annual Report on Form 10-K for the year ended December 31, 2023 and other documents filed by Disc from time to time with the Securities and Exchange Commission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prusconi@vergescientific.com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ectPr>
          <w:pgSz w:w="11900" w:h="16877" w:orient="portrait"/>
          <w:cols w:equalWidth="0" w:num="1">
            <w:col w:w="11000"/>
          </w:cols>
          <w:pgMar w:left="440" w:top="270" w:right="45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christina.tartaglia@sternir.com</w:t>
      </w:r>
    </w:p>
    <w:sectPr>
      <w:pgSz w:w="11900" w:h="16838" w:orient="portrait"/>
      <w:cols w:equalWidth="0" w:num="1">
        <w:col w:w="10019"/>
      </w:cols>
      <w:pgMar w:left="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2024-04-02T16:30:47Z</dcterms:created>
  <dcterms:modified xsi:type="dcterms:W3CDTF">2024-04-02T16:30:47Z</dcterms:modified>
</cp:coreProperties>
</file>