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DISC MEDICINE,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001-39438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85-1612845</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321 Arsenal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101</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Watertown, Massachusetts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617 674-9274</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IRON</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6"/>
          <w:szCs w:val="16"/>
          <w:color w:val="auto"/>
        </w:rPr>
        <w:t>On December 8, 2024, Disc Medicine, Inc. (the “Company”) held a previously-announced conference call and webcast to review the Company's data presented at the 66th American Society of Hematology (“ASH”) Annual Meeting and Exposition and the Company's operational plans. A copy of the slide presentation presented during this conference call and webcast is attached as Exhibit 99.1 to this Current Report on Form 8-K and is incorporated herein by reference. The Company undertakes no obligation to update, supplement or amend the materials attached hereto as Exhibit 99.1.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Exhibit No.</w:t>
            </w:r>
          </w:p>
        </w:tc>
        <w:tc>
          <w:tcPr>
            <w:tcW w:w="240" w:type="dxa"/>
            <w:vAlign w:val="bottom"/>
          </w:tcPr>
          <w:p>
            <w:pPr>
              <w:spacing w:after="0"/>
              <w:rPr>
                <w:sz w:val="17"/>
                <w:szCs w:val="17"/>
                <w:color w:val="auto"/>
              </w:rPr>
            </w:pPr>
          </w:p>
        </w:tc>
        <w:tc>
          <w:tcPr>
            <w:tcW w:w="10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33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2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Disc Medicine, Inc. presentation, dated December 8, 2024</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80" w:type="dxa"/>
            <w:vAlign w:val="bottom"/>
            <w:tcBorders>
              <w:right w:val="single" w:sz="8" w:color="0000EE"/>
            </w:tcBorders>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 MEDICINE, INC.</w:t>
            </w:r>
          </w:p>
        </w:tc>
      </w:tr>
      <w:tr>
        <w:trPr>
          <w:trHeight w:val="50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9, 2024</w:t>
            </w:r>
          </w:p>
        </w:tc>
        <w:tc>
          <w:tcPr>
            <w:tcW w:w="24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Quisel, J.D., Ph.D.</w:t>
            </w:r>
          </w:p>
        </w:tc>
      </w:tr>
      <w:tr>
        <w:trPr>
          <w:trHeight w:val="165"/>
        </w:trPr>
        <w:tc>
          <w:tcPr>
            <w:tcW w:w="5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40" w:type="dxa"/>
            <w:vAlign w:val="bottom"/>
          </w:tcPr>
          <w:p>
            <w:pPr>
              <w:ind w:left="17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518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John Quisel, J.D., Ph.D.</w:t>
            </w:r>
          </w:p>
        </w:tc>
      </w:tr>
      <w:tr>
        <w:trPr>
          <w:trHeight w:val="218"/>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996"/>
        </w:trPr>
        <w:tc>
          <w:tcPr>
            <w:tcW w:w="5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2024-12-09T07:56:17Z</dcterms:created>
  <dcterms:modified xsi:type="dcterms:W3CDTF">2024-12-09T07:56:17Z</dcterms:modified>
</cp:coreProperties>
</file>