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-7620</wp:posOffset>
            </wp:positionV>
            <wp:extent cx="137160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4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5349240</wp:posOffset>
            </wp:positionH>
            <wp:positionV relativeFrom="paragraph">
              <wp:posOffset>-655955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4078605</wp:posOffset>
            </wp:positionH>
            <wp:positionV relativeFrom="paragraph">
              <wp:posOffset>-655955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-1543685</wp:posOffset>
            </wp:positionH>
            <wp:positionV relativeFrom="paragraph">
              <wp:posOffset>20320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20"/>
            <w:col w:w="866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Novo Holdings A/S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TUBORG HAVNEVEJ 19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HELLERUP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G7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06/28/2023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46.1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1,090,772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Barbara Fiorini Due,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059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Counsel, Finance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-3175</wp:posOffset>
            </wp:positionV>
            <wp:extent cx="12706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Operations of Novo Holdings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-3175</wp:posOffset>
            </wp:positionV>
            <wp:extent cx="13233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A/S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7399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388325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2023-06-28T16:55:40Z</dcterms:created>
  <dcterms:modified xsi:type="dcterms:W3CDTF">2023-06-28T16:55:40Z</dcterms:modified>
</cp:coreProperties>
</file>