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Ong Tuyen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Gemini Therapeutics, Inc. /DE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17,245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17,245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5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on the earlier of (a) the one (1)-year anniversary of the Grant Date and (b) the Company's next annual meeting of stockholders, in each case, so long as the Optionee continues to have a Service Relationship with the Company on such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10/06/2021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17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2021-10-06T15:17:09Z</dcterms:created>
  <dcterms:modified xsi:type="dcterms:W3CDTF">2021-10-06T15:17:09Z</dcterms:modified>
</cp:coreProperties>
</file>