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ORBIMED ADVISORS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LEXINGTON AVENUE, 54TH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60" w:space="66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12/29/2022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284,876</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center"/>
              <w:ind w:left="62"/>
              <w:spacing w:after="0"/>
              <w:rPr>
                <w:sz w:val="20"/>
                <w:szCs w:val="20"/>
                <w:color w:val="auto"/>
              </w:rPr>
            </w:pPr>
            <w:r>
              <w:rPr>
                <w:rFonts w:ascii="Times New Roman" w:cs="Times New Roman" w:eastAsia="Times New Roman" w:hAnsi="Times New Roman"/>
                <w:sz w:val="11"/>
                <w:szCs w:val="11"/>
                <w:color w:val="008000"/>
              </w:rPr>
              <w:t>(1)(2)</w:t>
            </w: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284,876</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12/29/2022</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(7)</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582,622</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top w:val="single" w:sz="8" w:color="2C2C2C"/>
            </w:tcBorders>
            <w:vMerge w:val="restart"/>
          </w:tcPr>
          <w:p>
            <w:pPr>
              <w:jc w:val="center"/>
              <w:ind w:left="82"/>
              <w:spacing w:after="0"/>
              <w:rPr>
                <w:sz w:val="20"/>
                <w:szCs w:val="20"/>
                <w:color w:val="auto"/>
              </w:rPr>
            </w:pPr>
            <w:r>
              <w:rPr>
                <w:rFonts w:ascii="Times New Roman" w:cs="Times New Roman" w:eastAsia="Times New Roman" w:hAnsi="Times New Roman"/>
                <w:sz w:val="11"/>
                <w:szCs w:val="11"/>
                <w:color w:val="008000"/>
                <w:w w:val="93"/>
              </w:rPr>
              <w:t>(7)</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582,622</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12/29/2022</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153,936</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top w:val="single" w:sz="8" w:color="2C2C2C"/>
            </w:tcBorders>
            <w:vMerge w:val="restart"/>
          </w:tcPr>
          <w:p>
            <w:pPr>
              <w:jc w:val="center"/>
              <w:ind w:left="62"/>
              <w:spacing w:after="0"/>
              <w:rPr>
                <w:sz w:val="20"/>
                <w:szCs w:val="20"/>
                <w:color w:val="auto"/>
              </w:rPr>
            </w:pPr>
            <w:r>
              <w:rPr>
                <w:rFonts w:ascii="Times New Roman" w:cs="Times New Roman" w:eastAsia="Times New Roman" w:hAnsi="Times New Roman"/>
                <w:sz w:val="11"/>
                <w:szCs w:val="11"/>
                <w:color w:val="008000"/>
              </w:rPr>
              <w:t>(1)(2)</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736,558</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12/29/2022</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w:t>
            </w: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1,139,507</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top w:val="single" w:sz="8" w:color="2C2C2C"/>
            </w:tcBorders>
            <w:vMerge w:val="restart"/>
          </w:tcPr>
          <w:p>
            <w:pPr>
              <w:jc w:val="center"/>
              <w:ind w:left="62"/>
              <w:spacing w:after="0"/>
              <w:rPr>
                <w:sz w:val="20"/>
                <w:szCs w:val="20"/>
                <w:color w:val="auto"/>
              </w:rPr>
            </w:pPr>
            <w:r>
              <w:rPr>
                <w:rFonts w:ascii="Times New Roman" w:cs="Times New Roman" w:eastAsia="Times New Roman" w:hAnsi="Times New Roman"/>
                <w:sz w:val="11"/>
                <w:szCs w:val="11"/>
                <w:color w:val="008000"/>
              </w:rPr>
              <w:t>(1)(2)</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1,139,507</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20" w:type="dxa"/>
            <w:vAlign w:val="bottom"/>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0"/>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ORBIMED ADVISORS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OrbiMed Capital GP VI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OrbiMed Capital GP VIII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134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31349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OrbiMed Genesis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Gemini Therapeutics, Inc. (" Gemini"), and Disc Medicine Opco, Inc. (f/k/a Disc Medicine, Inc.) ("Disc"), entered into an Agreement and Plan of Merger and Reorganization (the "Merger Agreement"), on August 9, 2022, pursuant to which, among other matters, a direct, wholly owned subsidiary of Gemini, Gemstone Merger Sub, Inc. ("Merger Sub"), merged with and into Disc, with Disc surviving as a wholly owned subsidiary of Gemini, and the surviving corporation of the merger, which transaction is referred to herein as the merger. The merger closed on December 29, 2022. Following the effectiveness of the merger on December 29, 2022, the surviving corporation changed its name from Gemini to Disc Medicine, Inc. (the "Issuer").</w:t>
      </w:r>
    </w:p>
    <w:p>
      <w:pPr>
        <w:spacing w:after="0" w:line="24"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Upon the closing of the merger, each share of Disc common stock (after giving effect to the conversion of each share of Disc's preferred stock into Disc common stock and including all such shares that are converted into Disc common stock) was converted into the right to receive a number of shares of Gemini common stock equal to an exchange ratio of 0.1096.</w:t>
      </w:r>
    </w:p>
    <w:p>
      <w:pPr>
        <w:spacing w:after="0" w:line="7" w:lineRule="exact"/>
        <w:rPr>
          <w:rFonts w:ascii="Times New Roman" w:cs="Times New Roman" w:eastAsia="Times New Roman" w:hAnsi="Times New Roman"/>
          <w:sz w:val="13"/>
          <w:szCs w:val="13"/>
          <w:color w:val="008000"/>
        </w:rPr>
      </w:pPr>
    </w:p>
    <w:p>
      <w:pPr>
        <w:ind w:left="20" w:right="1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Master Fund"). OrbiMed Genesis GP LLC ("Genesis GP") is the general partner of Genesis Master Fund and OrbiMed Advisors LLC ("OrbiMed Advisors") is the managing member of Genesis GP. By virtue of such relationships, Genesis GP and OrbiMed Advisors may be deemed to have voting power and investment power over the securities held by Genesis Master Fund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 Master Fund.</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jc w:val="both"/>
        <w:ind w:left="20" w:right="8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Genesis GP, GP VI, and GP VIII. Each of the Reporting Persons disclaims beneficial ownership of the securities reported herein for purposes of Rule 16a-1(a) under the Securities Exchange Act of 1934, as amended (the "Exchange Act"), except to the extent of its pecuniary interest therein, if any. OrbiMed Advisors, GP VI, and GP VIII have designated a representative, Mona Ashiya ("Ashiya"), an employee of OrbiMed Advisors, to serve on the Issuer's board of directors. This report shall not be deemed an admission that any such entity or person is a beneficial owner of such securities for purpose of Section 16 of the Exchange Act, or for any other purpose.</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29, 2022, Gemini effected a 1-for-10 reverse stock split of its common stock.</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00"/>
          </w:cols>
          <w:pgMar w:left="480" w:top="111" w:right="519" w:bottom="1440" w:gutter="0" w:footer="0" w:header="0"/>
        </w:sectPr>
      </w:pP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6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Douglas Coon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4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Douglas Coon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6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74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Capital GP VI LLC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00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85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Douglas Coon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1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Douglas Coon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64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74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96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85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Douglas Coon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1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Douglas Coon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64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743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Capital GP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34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OrbiMed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85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By: /s/ Douglas Coon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2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Douglas Coon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4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6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140"/>
          </w:cols>
          <w:pgMar w:left="480" w:top="11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682115" TargetMode="External"/><Relationship Id="rId16" Type="http://schemas.openxmlformats.org/officeDocument/2006/relationships/hyperlink" Target="http://www.sec.gov/cgi-bin/browse-edgar?action=getcompany&amp;CIK=0001845804" TargetMode="External"/><Relationship Id="rId18"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2023-01-03T20:37:55Z</dcterms:created>
  <dcterms:modified xsi:type="dcterms:W3CDTF">2023-01-03T20:37:55Z</dcterms:modified>
</cp:coreProperties>
</file>