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Franchi Jean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2,031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63,499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reported by the Reporting Person was effected pursuant to a Rule 10b5-1 trading plan adopted on March 10, 2025.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Rahul Khara,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3053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2025-07-18T16:02:46Z</dcterms:created>
  <dcterms:modified xsi:type="dcterms:W3CDTF">2025-07-18T16:02:46Z</dcterms:modified>
</cp:coreProperties>
</file>