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SCHEDULE 13G</w:t>
      </w:r>
    </w:p>
    <w:p>
      <w:pPr>
        <w:spacing w:after="0" w:line="21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2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(Amendment No. 3)*</w:t>
      </w:r>
    </w:p>
    <w:p>
      <w:pPr>
        <w:spacing w:after="0" w:line="200" w:lineRule="exact"/>
        <w:rPr>
          <w:sz w:val="24"/>
          <w:szCs w:val="24"/>
          <w:color w:val="auto"/>
        </w:rPr>
      </w:pPr>
    </w:p>
    <w:p>
      <w:pPr>
        <w:spacing w:after="0" w:line="39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Disc Medicine,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254604101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December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0" w:lineRule="exact"/>
        <w:rPr>
          <w:sz w:val="24"/>
          <w:szCs w:val="24"/>
          <w:color w:val="auto"/>
        </w:rPr>
      </w:pPr>
    </w:p>
    <w:p>
      <w:pPr>
        <w:spacing w:after="0" w:line="209"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8"/>
          <w:szCs w:val="18"/>
          <w:color w:val="auto"/>
        </w:rPr>
        <w:t>[_] Rule 13d-1(b)</w:t>
      </w:r>
    </w:p>
    <w:p>
      <w:pPr>
        <w:spacing w:after="0" w:line="225" w:lineRule="exact"/>
        <w:rPr>
          <w:sz w:val="24"/>
          <w:szCs w:val="24"/>
          <w:color w:val="auto"/>
        </w:rPr>
      </w:pPr>
    </w:p>
    <w:p>
      <w:pPr>
        <w:jc w:val="both"/>
        <w:ind w:left="1300" w:right="8560" w:firstLine="4"/>
        <w:spacing w:after="0" w:line="521" w:lineRule="auto"/>
        <w:tabs>
          <w:tab w:leader="none" w:pos="1595"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Rule 13d-1(c) [_] Rule 13d-1(d)</w:t>
      </w:r>
    </w:p>
    <w:p>
      <w:pPr>
        <w:spacing w:after="0"/>
        <w:rPr>
          <w:sz w:val="20"/>
          <w:szCs w:val="20"/>
          <w:color w:val="auto"/>
        </w:rPr>
      </w:pPr>
      <w:r>
        <w:rPr>
          <w:rFonts w:ascii="Courier New" w:cs="Courier New" w:eastAsia="Courier New" w:hAnsi="Courier New"/>
          <w:sz w:val="18"/>
          <w:szCs w:val="18"/>
          <w:color w:val="auto"/>
        </w:rPr>
        <w:t>__________</w:t>
      </w:r>
    </w:p>
    <w:p>
      <w:pPr>
        <w:spacing w:after="0" w:line="34"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399" w:lineRule="exact"/>
        <w:rPr>
          <w:sz w:val="24"/>
          <w:szCs w:val="24"/>
          <w:color w:val="auto"/>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277495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441" w:right="4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CUSIP No.</w:t>
            </w:r>
          </w:p>
        </w:tc>
        <w:tc>
          <w:tcPr>
            <w:tcW w:w="2260" w:type="dxa"/>
            <w:vAlign w:val="bottom"/>
          </w:tcPr>
          <w:p>
            <w:pPr>
              <w:jc w:val="right"/>
              <w:ind w:right="1250"/>
              <w:spacing w:after="0"/>
              <w:rPr>
                <w:sz w:val="20"/>
                <w:szCs w:val="20"/>
                <w:color w:val="auto"/>
              </w:rPr>
            </w:pPr>
            <w:r>
              <w:rPr>
                <w:rFonts w:ascii="Times New Roman" w:cs="Times New Roman" w:eastAsia="Times New Roman" w:hAnsi="Times New Roman"/>
                <w:sz w:val="18"/>
                <w:szCs w:val="18"/>
                <w:color w:val="auto"/>
              </w:rPr>
              <w:t>254604101</w:t>
            </w:r>
          </w:p>
        </w:tc>
      </w:tr>
      <w:tr>
        <w:trPr>
          <w:trHeight w:val="27"/>
        </w:trPr>
        <w:tc>
          <w:tcPr>
            <w:tcW w:w="1140" w:type="dxa"/>
            <w:vAlign w:val="bottom"/>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bl>
    <w:p>
      <w:pPr>
        <w:spacing w:after="0" w:line="211" w:lineRule="exact"/>
        <w:rPr>
          <w:sz w:val="20"/>
          <w:szCs w:val="20"/>
          <w:color w:val="auto"/>
        </w:rPr>
      </w:pPr>
    </w:p>
    <w:p>
      <w:pPr>
        <w:ind w:left="900" w:hanging="895"/>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36" w:lineRule="exact"/>
        <w:rPr>
          <w:rFonts w:ascii="Times New Roman" w:cs="Times New Roman" w:eastAsia="Times New Roman" w:hAnsi="Times New Roman"/>
          <w:sz w:val="18"/>
          <w:szCs w:val="18"/>
          <w:color w:val="auto"/>
        </w:rPr>
      </w:pPr>
    </w:p>
    <w:p>
      <w:pPr>
        <w:ind w:left="900" w:right="4120"/>
        <w:spacing w:after="0" w:line="56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Suvretta Capital Management, LLC</w:t>
      </w:r>
    </w:p>
    <w:p>
      <w:pPr>
        <w:ind w:left="900" w:hanging="895"/>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sz w:val="20"/>
          <w:szCs w:val="20"/>
          <w:color w:val="auto"/>
        </w:rPr>
      </w:pPr>
    </w:p>
    <w:p>
      <w:pPr>
        <w:ind w:left="10120"/>
        <w:spacing w:after="0"/>
        <w:rPr>
          <w:sz w:val="20"/>
          <w:szCs w:val="20"/>
          <w:color w:val="auto"/>
        </w:rPr>
      </w:pPr>
      <w:r>
        <w:rPr>
          <w:rFonts w:ascii="Times New Roman" w:cs="Times New Roman" w:eastAsia="Times New Roman" w:hAnsi="Times New Roman"/>
          <w:sz w:val="18"/>
          <w:szCs w:val="18"/>
          <w:color w:val="auto"/>
        </w:rPr>
        <w:t>(a) [_]</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 [_]</w:t>
      </w:r>
    </w:p>
    <w:p>
      <w:pPr>
        <w:spacing w:after="0" w:line="279" w:lineRule="exact"/>
        <w:rPr>
          <w:sz w:val="20"/>
          <w:szCs w:val="20"/>
          <w:color w:val="auto"/>
        </w:rPr>
      </w:pPr>
    </w:p>
    <w:p>
      <w:pPr>
        <w:ind w:left="900" w:hanging="895"/>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65" w:lineRule="exact"/>
        <w:rPr>
          <w:rFonts w:ascii="Times New Roman" w:cs="Times New Roman" w:eastAsia="Times New Roman" w:hAnsi="Times New Roman"/>
          <w:sz w:val="18"/>
          <w:szCs w:val="18"/>
          <w:color w:val="auto"/>
        </w:rPr>
      </w:pPr>
    </w:p>
    <w:p>
      <w:pPr>
        <w:ind w:left="900" w:right="6040" w:hanging="895"/>
        <w:spacing w:after="0" w:line="595"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200" w:lineRule="exact"/>
        <w:rPr>
          <w:sz w:val="20"/>
          <w:szCs w:val="20"/>
          <w:color w:val="auto"/>
        </w:rPr>
      </w:pPr>
    </w:p>
    <w:p>
      <w:pPr>
        <w:spacing w:after="0" w:line="205" w:lineRule="exact"/>
        <w:rPr>
          <w:sz w:val="20"/>
          <w:szCs w:val="20"/>
          <w:color w:val="auto"/>
        </w:rPr>
      </w:pPr>
    </w:p>
    <w:p>
      <w:pPr>
        <w:ind w:left="900" w:right="7860" w:hanging="895"/>
        <w:spacing w:after="0" w:line="563"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 0</w:t>
      </w:r>
    </w:p>
    <w:p>
      <w:pPr>
        <w:ind w:left="900" w:right="7580" w:hanging="895"/>
        <w:spacing w:after="0" w:line="563"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VOTING POWER 0</w:t>
      </w:r>
    </w:p>
    <w:p>
      <w:pPr>
        <w:ind w:left="900" w:right="7460" w:hanging="895"/>
        <w:spacing w:after="0" w:line="563"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DISPOSITIVE POWER 0</w:t>
      </w:r>
    </w:p>
    <w:p>
      <w:pPr>
        <w:ind w:left="900" w:right="7180" w:hanging="895"/>
        <w:spacing w:after="0" w:line="563"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0</w:t>
      </w:r>
    </w:p>
    <w:p>
      <w:pPr>
        <w:ind w:left="900" w:right="3160" w:hanging="895"/>
        <w:spacing w:after="0" w:line="547"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0</w:t>
      </w:r>
    </w:p>
    <w:p>
      <w:pPr>
        <w:spacing w:after="0" w:line="1" w:lineRule="exact"/>
        <w:rPr>
          <w:sz w:val="20"/>
          <w:szCs w:val="20"/>
          <w:color w:val="auto"/>
        </w:rPr>
      </w:pPr>
    </w:p>
    <w:p>
      <w:pPr>
        <w:spacing w:after="0"/>
        <w:tabs>
          <w:tab w:leader="none" w:pos="880" w:val="left"/>
          <w:tab w:leader="none" w:pos="10100" w:val="left"/>
        </w:tabs>
        <w:rPr>
          <w:sz w:val="20"/>
          <w:szCs w:val="20"/>
          <w:color w:val="auto"/>
        </w:rPr>
      </w:pPr>
      <w:r>
        <w:rPr>
          <w:rFonts w:ascii="Times New Roman" w:cs="Times New Roman" w:eastAsia="Times New Roman" w:hAnsi="Times New Roman"/>
          <w:sz w:val="18"/>
          <w:szCs w:val="18"/>
          <w:color w:val="auto"/>
        </w:rPr>
        <w:t>10.</w:t>
      </w:r>
      <w:r>
        <w:rPr>
          <w:sz w:val="20"/>
          <w:szCs w:val="20"/>
          <w:color w:val="auto"/>
        </w:rPr>
        <w:tab/>
      </w:r>
      <w:r>
        <w:rPr>
          <w:rFonts w:ascii="Times New Roman" w:cs="Times New Roman" w:eastAsia="Times New Roman" w:hAnsi="Times New Roman"/>
          <w:sz w:val="18"/>
          <w:szCs w:val="18"/>
          <w:color w:val="auto"/>
        </w:rPr>
        <w:t>CHECK BOX IF THE AGGREGATE AMOUNT IN ROW (9) EXCLUDES CERTAIN SHARES (SEE INSTRUCTIONS)</w:t>
      </w:r>
      <w:r>
        <w:rPr>
          <w:sz w:val="20"/>
          <w:szCs w:val="20"/>
          <w:color w:val="auto"/>
        </w:rPr>
        <w:tab/>
      </w:r>
      <w:r>
        <w:rPr>
          <w:rFonts w:ascii="Times New Roman" w:cs="Times New Roman" w:eastAsia="Times New Roman" w:hAnsi="Times New Roman"/>
          <w:sz w:val="17"/>
          <w:szCs w:val="17"/>
          <w:color w:val="auto"/>
        </w:rPr>
        <w:t>[_]</w:t>
      </w:r>
    </w:p>
    <w:p>
      <w:pPr>
        <w:spacing w:after="0" w:line="252" w:lineRule="exact"/>
        <w:rPr>
          <w:sz w:val="20"/>
          <w:szCs w:val="20"/>
          <w:color w:val="auto"/>
        </w:rPr>
      </w:pPr>
    </w:p>
    <w:p>
      <w:pPr>
        <w:ind w:left="900" w:right="4660" w:hanging="895"/>
        <w:spacing w:after="0" w:line="563"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0%</w:t>
      </w:r>
    </w:p>
    <w:p>
      <w:pPr>
        <w:ind w:left="900" w:right="5380" w:hanging="895"/>
        <w:spacing w:after="0" w:line="595"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IA,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388620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620"/>
          </w:cols>
          <w:pgMar w:left="420" w:top="472" w:right="8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CUSIP No.</w:t>
            </w:r>
          </w:p>
        </w:tc>
        <w:tc>
          <w:tcPr>
            <w:tcW w:w="2460" w:type="dxa"/>
            <w:vAlign w:val="bottom"/>
          </w:tcPr>
          <w:p>
            <w:pPr>
              <w:jc w:val="right"/>
              <w:ind w:right="1470"/>
              <w:spacing w:after="0"/>
              <w:rPr>
                <w:sz w:val="20"/>
                <w:szCs w:val="20"/>
                <w:color w:val="auto"/>
              </w:rPr>
            </w:pPr>
            <w:r>
              <w:rPr>
                <w:rFonts w:ascii="Times New Roman" w:cs="Times New Roman" w:eastAsia="Times New Roman" w:hAnsi="Times New Roman"/>
                <w:sz w:val="18"/>
                <w:szCs w:val="18"/>
                <w:color w:val="auto"/>
              </w:rPr>
              <w:t>254604101</w:t>
            </w:r>
          </w:p>
        </w:tc>
      </w:tr>
      <w:tr>
        <w:trPr>
          <w:trHeight w:val="27"/>
        </w:trPr>
        <w:tc>
          <w:tcPr>
            <w:tcW w:w="1260" w:type="dxa"/>
            <w:vAlign w:val="bottom"/>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r>
    </w:tbl>
    <w:p>
      <w:pPr>
        <w:spacing w:after="0" w:line="211" w:lineRule="exact"/>
        <w:rPr>
          <w:sz w:val="20"/>
          <w:szCs w:val="20"/>
          <w:color w:val="auto"/>
        </w:rPr>
      </w:pPr>
    </w:p>
    <w:p>
      <w:pPr>
        <w:ind w:left="1020" w:hanging="1015"/>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7" w:lineRule="exact"/>
        <w:rPr>
          <w:rFonts w:ascii="Times New Roman" w:cs="Times New Roman" w:eastAsia="Times New Roman" w:hAnsi="Times New Roman"/>
          <w:sz w:val="18"/>
          <w:szCs w:val="18"/>
          <w:color w:val="auto"/>
        </w:rPr>
      </w:pPr>
    </w:p>
    <w:p>
      <w:pPr>
        <w:ind w:left="1020" w:right="4440"/>
        <w:spacing w:after="0" w:line="5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Averill Master Fund, Ltd.</w:t>
      </w:r>
    </w:p>
    <w:p>
      <w:pPr>
        <w:spacing w:after="0" w:line="1" w:lineRule="exact"/>
        <w:rPr>
          <w:rFonts w:ascii="Times New Roman" w:cs="Times New Roman" w:eastAsia="Times New Roman" w:hAnsi="Times New Roman"/>
          <w:sz w:val="18"/>
          <w:szCs w:val="18"/>
          <w:color w:val="auto"/>
        </w:rPr>
      </w:pPr>
    </w:p>
    <w:p>
      <w:pPr>
        <w:ind w:left="1020" w:hanging="1015"/>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 [_]</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 [_]</w:t>
      </w:r>
    </w:p>
    <w:p>
      <w:pPr>
        <w:spacing w:after="0" w:line="234" w:lineRule="exact"/>
        <w:rPr>
          <w:sz w:val="20"/>
          <w:szCs w:val="20"/>
          <w:color w:val="auto"/>
        </w:rPr>
      </w:pPr>
    </w:p>
    <w:p>
      <w:pPr>
        <w:ind w:left="1020" w:hanging="1015"/>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38" w:lineRule="exact"/>
        <w:rPr>
          <w:rFonts w:ascii="Times New Roman" w:cs="Times New Roman" w:eastAsia="Times New Roman" w:hAnsi="Times New Roman"/>
          <w:sz w:val="18"/>
          <w:szCs w:val="18"/>
          <w:color w:val="auto"/>
        </w:rPr>
      </w:pPr>
    </w:p>
    <w:p>
      <w:pPr>
        <w:ind w:left="1020" w:right="6360" w:hanging="1015"/>
        <w:spacing w:after="0" w:line="563"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Cayman Islands</w:t>
      </w:r>
    </w:p>
    <w:p>
      <w:pPr>
        <w:spacing w:after="0" w:line="200" w:lineRule="exact"/>
        <w:rPr>
          <w:sz w:val="20"/>
          <w:szCs w:val="20"/>
          <w:color w:val="auto"/>
        </w:rPr>
      </w:pPr>
    </w:p>
    <w:p>
      <w:pPr>
        <w:spacing w:after="0" w:line="233" w:lineRule="exact"/>
        <w:rPr>
          <w:sz w:val="20"/>
          <w:szCs w:val="20"/>
          <w:color w:val="auto"/>
        </w:rPr>
      </w:pPr>
    </w:p>
    <w:p>
      <w:pPr>
        <w:ind w:left="1020" w:right="8160" w:hanging="1015"/>
        <w:spacing w:after="0" w:line="547"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 0</w:t>
      </w:r>
    </w:p>
    <w:p>
      <w:pPr>
        <w:spacing w:after="0" w:line="1" w:lineRule="exact"/>
        <w:rPr>
          <w:rFonts w:ascii="Times New Roman" w:cs="Times New Roman" w:eastAsia="Times New Roman" w:hAnsi="Times New Roman"/>
          <w:sz w:val="18"/>
          <w:szCs w:val="18"/>
          <w:color w:val="auto"/>
        </w:rPr>
      </w:pPr>
    </w:p>
    <w:p>
      <w:pPr>
        <w:ind w:left="1020" w:right="7900" w:hanging="1015"/>
        <w:spacing w:after="0" w:line="547"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VOTING POWER 0</w:t>
      </w:r>
    </w:p>
    <w:p>
      <w:pPr>
        <w:spacing w:after="0" w:line="1" w:lineRule="exact"/>
        <w:rPr>
          <w:rFonts w:ascii="Times New Roman" w:cs="Times New Roman" w:eastAsia="Times New Roman" w:hAnsi="Times New Roman"/>
          <w:sz w:val="18"/>
          <w:szCs w:val="18"/>
          <w:color w:val="auto"/>
        </w:rPr>
      </w:pPr>
    </w:p>
    <w:p>
      <w:pPr>
        <w:ind w:left="1020" w:right="7760" w:hanging="1015"/>
        <w:spacing w:after="0" w:line="547"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DISPOSITIVE POWER 0</w:t>
      </w:r>
    </w:p>
    <w:p>
      <w:pPr>
        <w:spacing w:after="0" w:line="1" w:lineRule="exact"/>
        <w:rPr>
          <w:rFonts w:ascii="Times New Roman" w:cs="Times New Roman" w:eastAsia="Times New Roman" w:hAnsi="Times New Roman"/>
          <w:sz w:val="18"/>
          <w:szCs w:val="18"/>
          <w:color w:val="auto"/>
        </w:rPr>
      </w:pPr>
    </w:p>
    <w:p>
      <w:pPr>
        <w:ind w:left="1020" w:right="7500" w:hanging="1015"/>
        <w:spacing w:after="0" w:line="547"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0</w:t>
      </w:r>
    </w:p>
    <w:p>
      <w:pPr>
        <w:spacing w:after="0" w:line="1" w:lineRule="exact"/>
        <w:rPr>
          <w:rFonts w:ascii="Times New Roman" w:cs="Times New Roman" w:eastAsia="Times New Roman" w:hAnsi="Times New Roman"/>
          <w:sz w:val="18"/>
          <w:szCs w:val="18"/>
          <w:color w:val="auto"/>
        </w:rPr>
      </w:pPr>
    </w:p>
    <w:p>
      <w:pPr>
        <w:ind w:left="1020" w:right="3460" w:hanging="1015"/>
        <w:spacing w:after="0" w:line="547"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0</w:t>
      </w:r>
    </w:p>
    <w:p>
      <w:pPr>
        <w:spacing w:after="0" w:line="1" w:lineRule="exact"/>
        <w:rPr>
          <w:rFonts w:ascii="Times New Roman" w:cs="Times New Roman" w:eastAsia="Times New Roman" w:hAnsi="Times New Roman"/>
          <w:sz w:val="18"/>
          <w:szCs w:val="18"/>
          <w:color w:val="auto"/>
        </w:rPr>
      </w:pPr>
    </w:p>
    <w:p>
      <w:pPr>
        <w:jc w:val="center"/>
        <w:ind w:left="5520" w:right="1120" w:hanging="5515"/>
        <w:spacing w:after="0" w:line="282" w:lineRule="auto"/>
        <w:tabs>
          <w:tab w:leader="none" w:pos="102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(9) EXCLUDES CERTAIN SHARES (SEE INSTRUCTIONS) [_]</w:t>
      </w:r>
    </w:p>
    <w:p>
      <w:pPr>
        <w:spacing w:after="0" w:line="188" w:lineRule="exact"/>
        <w:rPr>
          <w:rFonts w:ascii="Times New Roman" w:cs="Times New Roman" w:eastAsia="Times New Roman" w:hAnsi="Times New Roman"/>
          <w:sz w:val="18"/>
          <w:szCs w:val="18"/>
          <w:color w:val="auto"/>
        </w:rPr>
      </w:pPr>
    </w:p>
    <w:p>
      <w:pPr>
        <w:ind w:left="1020" w:right="4960" w:hanging="1015"/>
        <w:spacing w:after="0" w:line="547"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0%</w:t>
      </w:r>
    </w:p>
    <w:p>
      <w:pPr>
        <w:spacing w:after="0" w:line="1" w:lineRule="exact"/>
        <w:rPr>
          <w:rFonts w:ascii="Times New Roman" w:cs="Times New Roman" w:eastAsia="Times New Roman" w:hAnsi="Times New Roman"/>
          <w:sz w:val="18"/>
          <w:szCs w:val="18"/>
          <w:color w:val="auto"/>
        </w:rPr>
      </w:pPr>
    </w:p>
    <w:p>
      <w:pPr>
        <w:ind w:left="1020" w:right="5680" w:hanging="1015"/>
        <w:spacing w:after="0" w:line="563"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278130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40"/>
          </w:cols>
          <w:pgMar w:left="420" w:top="675" w:right="4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CUSIP No.</w:t>
            </w:r>
          </w:p>
        </w:tc>
        <w:tc>
          <w:tcPr>
            <w:tcW w:w="170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254604101</w:t>
            </w:r>
          </w:p>
        </w:tc>
      </w:tr>
      <w:tr>
        <w:trPr>
          <w:trHeight w:val="27"/>
        </w:trPr>
        <w:tc>
          <w:tcPr>
            <w:tcW w:w="114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bl>
    <w:p>
      <w:pPr>
        <w:spacing w:after="0" w:line="211" w:lineRule="exact"/>
        <w:rPr>
          <w:sz w:val="20"/>
          <w:szCs w:val="20"/>
          <w:color w:val="auto"/>
        </w:rPr>
      </w:pPr>
    </w:p>
    <w:p>
      <w:pPr>
        <w:ind w:left="900" w:hanging="895"/>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36" w:lineRule="exact"/>
        <w:rPr>
          <w:rFonts w:ascii="Times New Roman" w:cs="Times New Roman" w:eastAsia="Times New Roman" w:hAnsi="Times New Roman"/>
          <w:sz w:val="18"/>
          <w:szCs w:val="18"/>
          <w:color w:val="auto"/>
        </w:rPr>
      </w:pPr>
    </w:p>
    <w:p>
      <w:pPr>
        <w:ind w:left="900" w:right="4120"/>
        <w:spacing w:after="0" w:line="56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Aaron Cowen</w:t>
      </w:r>
    </w:p>
    <w:p>
      <w:pPr>
        <w:ind w:left="900" w:hanging="895"/>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sz w:val="20"/>
          <w:szCs w:val="20"/>
          <w:color w:val="auto"/>
        </w:rPr>
      </w:pPr>
    </w:p>
    <w:p>
      <w:pPr>
        <w:ind w:left="10120"/>
        <w:spacing w:after="0"/>
        <w:rPr>
          <w:sz w:val="20"/>
          <w:szCs w:val="20"/>
          <w:color w:val="auto"/>
        </w:rPr>
      </w:pPr>
      <w:r>
        <w:rPr>
          <w:rFonts w:ascii="Times New Roman" w:cs="Times New Roman" w:eastAsia="Times New Roman" w:hAnsi="Times New Roman"/>
          <w:sz w:val="18"/>
          <w:szCs w:val="18"/>
          <w:color w:val="auto"/>
        </w:rPr>
        <w:t>(a) [_]</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 [_]</w:t>
      </w:r>
    </w:p>
    <w:p>
      <w:pPr>
        <w:spacing w:after="0" w:line="279" w:lineRule="exact"/>
        <w:rPr>
          <w:sz w:val="20"/>
          <w:szCs w:val="20"/>
          <w:color w:val="auto"/>
        </w:rPr>
      </w:pPr>
    </w:p>
    <w:p>
      <w:pPr>
        <w:ind w:left="900" w:hanging="895"/>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65" w:lineRule="exact"/>
        <w:rPr>
          <w:rFonts w:ascii="Times New Roman" w:cs="Times New Roman" w:eastAsia="Times New Roman" w:hAnsi="Times New Roman"/>
          <w:sz w:val="18"/>
          <w:szCs w:val="18"/>
          <w:color w:val="auto"/>
        </w:rPr>
      </w:pPr>
    </w:p>
    <w:p>
      <w:pPr>
        <w:ind w:left="900" w:hanging="895"/>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900" w:right="7860" w:hanging="895"/>
        <w:spacing w:after="0" w:line="563"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 0</w:t>
      </w:r>
    </w:p>
    <w:p>
      <w:pPr>
        <w:ind w:left="900" w:right="7580" w:hanging="895"/>
        <w:spacing w:after="0" w:line="563"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VOTING POWER 0</w:t>
      </w:r>
    </w:p>
    <w:p>
      <w:pPr>
        <w:ind w:left="900" w:right="7460" w:hanging="895"/>
        <w:spacing w:after="0" w:line="563"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DISPOSITIVE POWER 0</w:t>
      </w:r>
    </w:p>
    <w:p>
      <w:pPr>
        <w:ind w:left="900" w:right="7180" w:hanging="895"/>
        <w:spacing w:after="0" w:line="563"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0</w:t>
      </w:r>
    </w:p>
    <w:p>
      <w:pPr>
        <w:ind w:left="900" w:right="3160" w:hanging="895"/>
        <w:spacing w:after="0" w:line="547"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0</w:t>
      </w:r>
    </w:p>
    <w:p>
      <w:pPr>
        <w:spacing w:after="0" w:line="1" w:lineRule="exact"/>
        <w:rPr>
          <w:sz w:val="20"/>
          <w:szCs w:val="20"/>
          <w:color w:val="auto"/>
        </w:rPr>
      </w:pPr>
    </w:p>
    <w:p>
      <w:pPr>
        <w:spacing w:after="0"/>
        <w:tabs>
          <w:tab w:leader="none" w:pos="880" w:val="left"/>
          <w:tab w:leader="none" w:pos="10100" w:val="left"/>
        </w:tabs>
        <w:rPr>
          <w:sz w:val="20"/>
          <w:szCs w:val="20"/>
          <w:color w:val="auto"/>
        </w:rPr>
      </w:pPr>
      <w:r>
        <w:rPr>
          <w:rFonts w:ascii="Times New Roman" w:cs="Times New Roman" w:eastAsia="Times New Roman" w:hAnsi="Times New Roman"/>
          <w:sz w:val="18"/>
          <w:szCs w:val="18"/>
          <w:color w:val="auto"/>
        </w:rPr>
        <w:t>10.</w:t>
      </w:r>
      <w:r>
        <w:rPr>
          <w:sz w:val="20"/>
          <w:szCs w:val="20"/>
          <w:color w:val="auto"/>
        </w:rPr>
        <w:tab/>
      </w:r>
      <w:r>
        <w:rPr>
          <w:rFonts w:ascii="Times New Roman" w:cs="Times New Roman" w:eastAsia="Times New Roman" w:hAnsi="Times New Roman"/>
          <w:sz w:val="18"/>
          <w:szCs w:val="18"/>
          <w:color w:val="auto"/>
        </w:rPr>
        <w:t>CHECK BOX IF THE AGGREGATE AMOUNT IN ROW (9) EXCLUDES CERTAIN SHARES (SEE INSTRUCTIONS)</w:t>
      </w:r>
      <w:r>
        <w:rPr>
          <w:sz w:val="20"/>
          <w:szCs w:val="20"/>
          <w:color w:val="auto"/>
        </w:rPr>
        <w:tab/>
      </w:r>
      <w:r>
        <w:rPr>
          <w:rFonts w:ascii="Times New Roman" w:cs="Times New Roman" w:eastAsia="Times New Roman" w:hAnsi="Times New Roman"/>
          <w:sz w:val="17"/>
          <w:szCs w:val="17"/>
          <w:color w:val="auto"/>
        </w:rPr>
        <w:t>[_]</w:t>
      </w:r>
    </w:p>
    <w:p>
      <w:pPr>
        <w:spacing w:after="0" w:line="252" w:lineRule="exact"/>
        <w:rPr>
          <w:sz w:val="20"/>
          <w:szCs w:val="20"/>
          <w:color w:val="auto"/>
        </w:rPr>
      </w:pPr>
    </w:p>
    <w:p>
      <w:pPr>
        <w:ind w:left="900" w:right="4660" w:hanging="895"/>
        <w:spacing w:after="0" w:line="563"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0%</w:t>
      </w:r>
    </w:p>
    <w:p>
      <w:pPr>
        <w:ind w:left="900" w:right="5380" w:hanging="895"/>
        <w:spacing w:after="0" w:line="595"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IN,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817245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620"/>
          </w:cols>
          <w:pgMar w:left="420" w:top="1093" w:right="8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CUSIP No.</w:t>
            </w:r>
          </w:p>
        </w:tc>
        <w:tc>
          <w:tcPr>
            <w:tcW w:w="520" w:type="dxa"/>
            <w:vAlign w:val="bottom"/>
          </w:tcPr>
          <w:p>
            <w:pPr>
              <w:spacing w:after="0"/>
              <w:rPr>
                <w:sz w:val="20"/>
                <w:szCs w:val="20"/>
                <w:color w:val="auto"/>
              </w:rPr>
            </w:pPr>
          </w:p>
        </w:tc>
        <w:tc>
          <w:tcPr>
            <w:tcW w:w="1900" w:type="dxa"/>
            <w:vAlign w:val="bottom"/>
            <w:gridSpan w:val="2"/>
          </w:tcPr>
          <w:p>
            <w:pPr>
              <w:jc w:val="right"/>
              <w:ind w:right="910"/>
              <w:spacing w:after="0"/>
              <w:rPr>
                <w:sz w:val="20"/>
                <w:szCs w:val="20"/>
                <w:color w:val="auto"/>
              </w:rPr>
            </w:pPr>
            <w:r>
              <w:rPr>
                <w:rFonts w:ascii="Times New Roman" w:cs="Times New Roman" w:eastAsia="Times New Roman" w:hAnsi="Times New Roman"/>
                <w:sz w:val="18"/>
                <w:szCs w:val="18"/>
                <w:color w:val="auto"/>
              </w:rPr>
              <w:t>254604101</w:t>
            </w:r>
          </w:p>
        </w:tc>
        <w:tc>
          <w:tcPr>
            <w:tcW w:w="7860" w:type="dxa"/>
            <w:vAlign w:val="bottom"/>
          </w:tcPr>
          <w:p>
            <w:pPr>
              <w:spacing w:after="0"/>
              <w:rPr>
                <w:sz w:val="20"/>
                <w:szCs w:val="20"/>
                <w:color w:val="auto"/>
              </w:rPr>
            </w:pPr>
          </w:p>
        </w:tc>
      </w:tr>
      <w:tr>
        <w:trPr>
          <w:trHeight w:val="27"/>
        </w:trPr>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7860" w:type="dxa"/>
            <w:vAlign w:val="bottom"/>
          </w:tcPr>
          <w:p>
            <w:pPr>
              <w:spacing w:after="0"/>
              <w:rPr>
                <w:sz w:val="2"/>
                <w:szCs w:val="2"/>
                <w:color w:val="auto"/>
              </w:rPr>
            </w:pPr>
          </w:p>
        </w:tc>
      </w:tr>
      <w:tr>
        <w:trPr>
          <w:trHeight w:val="696"/>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w:t>
            </w:r>
          </w:p>
        </w:tc>
        <w:tc>
          <w:tcPr>
            <w:tcW w:w="220" w:type="dxa"/>
            <w:vAlign w:val="bottom"/>
          </w:tcPr>
          <w:p>
            <w:pPr>
              <w:spacing w:after="0"/>
              <w:rPr>
                <w:sz w:val="24"/>
                <w:szCs w:val="24"/>
                <w:color w:val="auto"/>
              </w:rPr>
            </w:pPr>
          </w:p>
        </w:tc>
        <w:tc>
          <w:tcPr>
            <w:tcW w:w="9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Name of Issuer:</w:t>
            </w:r>
          </w:p>
        </w:tc>
      </w:tr>
      <w:tr>
        <w:trPr>
          <w:trHeight w:val="459"/>
        </w:trPr>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Disc Medicine, Inc.</w:t>
            </w:r>
          </w:p>
        </w:tc>
      </w:tr>
      <w:tr>
        <w:trPr>
          <w:trHeight w:val="27"/>
        </w:trPr>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540" w:type="dxa"/>
            <w:vAlign w:val="bottom"/>
            <w:tcBorders>
              <w:bottom w:val="single" w:sz="8" w:color="auto"/>
            </w:tcBorders>
            <w:gridSpan w:val="2"/>
          </w:tcPr>
          <w:p>
            <w:pPr>
              <w:spacing w:after="0"/>
              <w:rPr>
                <w:sz w:val="2"/>
                <w:szCs w:val="2"/>
                <w:color w:val="auto"/>
              </w:rPr>
            </w:pPr>
          </w:p>
        </w:tc>
      </w:tr>
      <w:tr>
        <w:trPr>
          <w:trHeight w:val="453"/>
        </w:trPr>
        <w:tc>
          <w:tcPr>
            <w:tcW w:w="860" w:type="dxa"/>
            <w:vAlign w:val="bottom"/>
          </w:tcPr>
          <w:p>
            <w:pPr>
              <w:spacing w:after="0"/>
              <w:rPr>
                <w:sz w:val="24"/>
                <w:szCs w:val="24"/>
                <w:color w:val="auto"/>
              </w:rPr>
            </w:pPr>
          </w:p>
        </w:tc>
        <w:tc>
          <w:tcPr>
            <w:tcW w:w="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w:t>
            </w:r>
          </w:p>
        </w:tc>
        <w:tc>
          <w:tcPr>
            <w:tcW w:w="220" w:type="dxa"/>
            <w:vAlign w:val="bottom"/>
          </w:tcPr>
          <w:p>
            <w:pPr>
              <w:spacing w:after="0"/>
              <w:rPr>
                <w:sz w:val="24"/>
                <w:szCs w:val="24"/>
                <w:color w:val="auto"/>
              </w:rPr>
            </w:pPr>
          </w:p>
        </w:tc>
        <w:tc>
          <w:tcPr>
            <w:tcW w:w="9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Address of Issuer's Principal Executive Offices:</w:t>
            </w:r>
          </w:p>
        </w:tc>
      </w:tr>
    </w:tbl>
    <w:p>
      <w:pPr>
        <w:spacing w:after="0" w:line="200" w:lineRule="exact"/>
        <w:rPr>
          <w:sz w:val="20"/>
          <w:szCs w:val="20"/>
          <w:color w:val="auto"/>
        </w:rPr>
      </w:pPr>
    </w:p>
    <w:p>
      <w:pPr>
        <w:sectPr>
          <w:pgSz w:w="11900" w:h="16838" w:orient="portrait"/>
          <w:cols w:equalWidth="0" w:num="1">
            <w:col w:w="11140"/>
          </w:cols>
          <w:pgMar w:left="420" w:top="958" w:right="339" w:bottom="1440" w:gutter="0" w:footer="0" w:header="0"/>
        </w:sect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2.</w:t>
      </w:r>
    </w:p>
    <w:p>
      <w:pPr>
        <w:spacing w:after="0" w:line="29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 – (c)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(d).</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321 Arsenal Street, Suite 101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Watertown, MA 02472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160020</wp:posOffset>
            </wp:positionV>
            <wp:extent cx="59150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915025" cy="825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Name, Principal Business Address, and Citizenship of Persons Filing</w:t>
      </w:r>
      <w:r>
        <w:rPr>
          <w:rFonts w:ascii="Times New Roman" w:cs="Times New Roman" w:eastAsia="Times New Roman" w:hAnsi="Times New Roman"/>
          <w:sz w:val="21"/>
          <w:szCs w:val="21"/>
          <w:color w:val="auto"/>
        </w:rPr>
        <w:t>:</w:t>
      </w:r>
    </w:p>
    <w:p>
      <w:pPr>
        <w:spacing w:after="0" w:line="25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Suvretta Capital Management, LLC – Delaware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Averill Master Fund, Ltd. – Cayman Islands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Aaron Cowen – U.S.A.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142875</wp:posOffset>
            </wp:positionV>
            <wp:extent cx="59150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15025" cy="825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Suvretta Capital Management, LLC:</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540 Madison Avenue, 7th Floor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United States of America</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Averill Master Fund, Ltd.: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 Maples Corporate Services Limited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P.O. Box 309</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Ugland House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Grand Cayman KY1-1104</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Cayman Islands</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Aaron Cowen: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 Suvretta Capital Management, LLC</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540 Madison Avenue, 7th Floor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5715</wp:posOffset>
            </wp:positionV>
            <wp:extent cx="591502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915025" cy="8890"/>
                    </a:xfrm>
                    <a:prstGeom prst="rect">
                      <a:avLst/>
                    </a:prstGeom>
                    <a:noFill/>
                  </pic:spPr>
                </pic:pic>
              </a:graphicData>
            </a:graphic>
          </wp:anchor>
        </w:drawing>
      </w:r>
    </w:p>
    <w:p>
      <w:pPr>
        <w:spacing w:after="0" w:line="2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0" w:lineRule="exact"/>
        <w:rPr>
          <w:sz w:val="20"/>
          <w:szCs w:val="20"/>
          <w:color w:val="auto"/>
        </w:rPr>
      </w:pPr>
    </w:p>
    <w:p>
      <w:pPr>
        <w:sectPr>
          <w:pgSz w:w="11900" w:h="16838" w:orient="portrait"/>
          <w:cols w:equalWidth="0" w:num="2">
            <w:col w:w="1620" w:space="80"/>
            <w:col w:w="9440"/>
          </w:cols>
          <w:pgMar w:left="420" w:top="958" w:right="339" w:bottom="1440" w:gutter="0" w:footer="0" w:header="0"/>
          <w:type w:val="continuous"/>
        </w:sectPr>
      </w:pPr>
    </w:p>
    <w:p>
      <w:pPr>
        <w:spacing w:after="0" w:line="79"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common stock, par value $0.0001 per share (the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1090295</wp:posOffset>
            </wp:positionH>
            <wp:positionV relativeFrom="paragraph">
              <wp:posOffset>34290</wp:posOffset>
            </wp:positionV>
            <wp:extent cx="59150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915025" cy="8890"/>
                    </a:xfrm>
                    <a:prstGeom prst="rect">
                      <a:avLst/>
                    </a:prstGeom>
                    <a:noFill/>
                  </pic:spPr>
                </pic:pic>
              </a:graphicData>
            </a:graphic>
          </wp:anchor>
        </w:drawing>
      </w:r>
    </w:p>
    <w:p>
      <w:pPr>
        <w:spacing w:after="0" w:line="273" w:lineRule="exact"/>
        <w:rPr>
          <w:sz w:val="20"/>
          <w:szCs w:val="20"/>
          <w:color w:val="auto"/>
        </w:rPr>
      </w:pPr>
    </w:p>
    <w:p>
      <w:pPr>
        <w:ind w:left="1040"/>
        <w:spacing w:after="0"/>
        <w:tabs>
          <w:tab w:leader="none" w:pos="1800" w:val="left"/>
        </w:tabs>
        <w:rPr>
          <w:sz w:val="20"/>
          <w:szCs w:val="20"/>
          <w:color w:val="auto"/>
        </w:rPr>
      </w:pPr>
      <w:r>
        <w:rPr>
          <w:rFonts w:ascii="Times New Roman" w:cs="Times New Roman" w:eastAsia="Times New Roman" w:hAnsi="Times New Roman"/>
          <w:sz w:val="18"/>
          <w:szCs w:val="18"/>
          <w:color w:val="auto"/>
        </w:rPr>
        <w:t>(e).</w:t>
      </w:r>
      <w:r>
        <w:rPr>
          <w:sz w:val="20"/>
          <w:szCs w:val="20"/>
          <w:color w:val="auto"/>
        </w:rPr>
        <w:tab/>
      </w:r>
      <w:r>
        <w:rPr>
          <w:rFonts w:ascii="Times New Roman" w:cs="Times New Roman" w:eastAsia="Times New Roman" w:hAnsi="Times New Roman"/>
          <w:sz w:val="17"/>
          <w:szCs w:val="17"/>
          <w:color w:val="auto"/>
        </w:rPr>
        <w:t>CUSIP Number:</w:t>
      </w:r>
    </w:p>
    <w:p>
      <w:pPr>
        <w:spacing w:after="0" w:line="279"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254604101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1090295</wp:posOffset>
            </wp:positionH>
            <wp:positionV relativeFrom="paragraph">
              <wp:posOffset>34290</wp:posOffset>
            </wp:positionV>
            <wp:extent cx="59150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915025" cy="8890"/>
                    </a:xfrm>
                    <a:prstGeom prst="rect">
                      <a:avLst/>
                    </a:prstGeom>
                    <a:noFill/>
                  </pic:spPr>
                </pic:pic>
              </a:graphicData>
            </a:graphic>
          </wp:anchor>
        </w:drawing>
      </w:r>
    </w:p>
    <w:p>
      <w:pPr>
        <w:spacing w:after="0" w:line="273" w:lineRule="exact"/>
        <w:rPr>
          <w:sz w:val="20"/>
          <w:szCs w:val="20"/>
          <w:color w:val="auto"/>
        </w:rPr>
      </w:pPr>
    </w:p>
    <w:p>
      <w:pPr>
        <w:spacing w:after="0"/>
        <w:tabs>
          <w:tab w:leader="none" w:pos="1800" w:val="left"/>
        </w:tabs>
        <w:rPr>
          <w:sz w:val="20"/>
          <w:szCs w:val="20"/>
          <w:color w:val="auto"/>
        </w:rPr>
      </w:pPr>
      <w:r>
        <w:rPr>
          <w:rFonts w:ascii="Times New Roman" w:cs="Times New Roman" w:eastAsia="Times New Roman" w:hAnsi="Times New Roman"/>
          <w:sz w:val="18"/>
          <w:szCs w:val="18"/>
          <w:color w:val="auto"/>
        </w:rPr>
        <w:t>Item 3.</w:t>
      </w:r>
      <w:r>
        <w:rPr>
          <w:sz w:val="20"/>
          <w:szCs w:val="20"/>
          <w:color w:val="auto"/>
        </w:rPr>
        <w:tab/>
      </w:r>
      <w:r>
        <w:rPr>
          <w:rFonts w:ascii="Times New Roman" w:cs="Times New Roman" w:eastAsia="Times New Roman" w:hAnsi="Times New Roman"/>
          <w:sz w:val="17"/>
          <w:szCs w:val="17"/>
          <w:color w:val="auto"/>
        </w:rPr>
        <w:t>If This Statement is filed pursuant to ss.240.13d-1(b) or 240.13d-2(b), or (c), check whether the person filing is a</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820" w:hanging="910"/>
        <w:spacing w:after="0"/>
        <w:tabs>
          <w:tab w:leader="none" w:pos="1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   Broker or dealer registered under Section 15 of the Exchange Act (15 U.S.C. 78c).</w:t>
      </w:r>
    </w:p>
    <w:p>
      <w:pPr>
        <w:spacing w:after="0" w:line="279" w:lineRule="exact"/>
        <w:rPr>
          <w:rFonts w:ascii="Times New Roman" w:cs="Times New Roman" w:eastAsia="Times New Roman" w:hAnsi="Times New Roman"/>
          <w:sz w:val="18"/>
          <w:szCs w:val="18"/>
          <w:color w:val="auto"/>
        </w:rPr>
      </w:pPr>
    </w:p>
    <w:p>
      <w:pPr>
        <w:ind w:left="1820" w:hanging="910"/>
        <w:spacing w:after="0"/>
        <w:tabs>
          <w:tab w:leader="none" w:pos="1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   Bank as defined in Section 3(a)(6) of the Exchange Act (15 U.S.C. 78c).</w:t>
      </w:r>
    </w:p>
    <w:p>
      <w:pPr>
        <w:spacing w:after="0" w:line="279" w:lineRule="exact"/>
        <w:rPr>
          <w:rFonts w:ascii="Times New Roman" w:cs="Times New Roman" w:eastAsia="Times New Roman" w:hAnsi="Times New Roman"/>
          <w:sz w:val="18"/>
          <w:szCs w:val="18"/>
          <w:color w:val="auto"/>
        </w:rPr>
      </w:pPr>
    </w:p>
    <w:p>
      <w:pPr>
        <w:ind w:left="1820" w:hanging="910"/>
        <w:spacing w:after="0"/>
        <w:tabs>
          <w:tab w:leader="none" w:pos="1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   Insurance company as defined in Section 3(a)(19) of the Exchange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342900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420" w:top="958" w:right="339" w:bottom="1440" w:gutter="0" w:footer="0" w:header="0"/>
          <w:type w:val="continuous"/>
        </w:sectPr>
      </w:pPr>
    </w:p>
    <w:bookmarkStart w:id="5" w:name="page6"/>
    <w:bookmarkEnd w:id="5"/>
    <w:p>
      <w:pPr>
        <w:ind w:left="1820" w:hanging="910"/>
        <w:spacing w:after="0"/>
        <w:tabs>
          <w:tab w:leader="none" w:pos="1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   Investment company registered under Section 8 of the Investment Company Act of 1940 (15 U.S.C. 80a-8).</w:t>
      </w:r>
    </w:p>
    <w:p>
      <w:pPr>
        <w:spacing w:after="0" w:line="279" w:lineRule="exact"/>
        <w:rPr>
          <w:rFonts w:ascii="Times New Roman" w:cs="Times New Roman" w:eastAsia="Times New Roman" w:hAnsi="Times New Roman"/>
          <w:sz w:val="18"/>
          <w:szCs w:val="18"/>
          <w:color w:val="auto"/>
        </w:rPr>
      </w:pPr>
    </w:p>
    <w:p>
      <w:pPr>
        <w:ind w:left="1820" w:hanging="910"/>
        <w:spacing w:after="0"/>
        <w:tabs>
          <w:tab w:leader="none" w:pos="1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   An investment adviser in accordance with § 240.13d-1(b)(1)(ii)(E);</w:t>
      </w:r>
    </w:p>
    <w:p>
      <w:pPr>
        <w:spacing w:after="0" w:line="279" w:lineRule="exact"/>
        <w:rPr>
          <w:rFonts w:ascii="Times New Roman" w:cs="Times New Roman" w:eastAsia="Times New Roman" w:hAnsi="Times New Roman"/>
          <w:sz w:val="18"/>
          <w:szCs w:val="18"/>
          <w:color w:val="auto"/>
        </w:rPr>
      </w:pPr>
    </w:p>
    <w:p>
      <w:pPr>
        <w:ind w:left="1820" w:hanging="910"/>
        <w:spacing w:after="0"/>
        <w:tabs>
          <w:tab w:leader="none" w:pos="1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   An employee benefit plan or endowment fund in accordance with § 240.13d-1(b)(1)(ii)(F);</w:t>
      </w:r>
    </w:p>
    <w:p>
      <w:pPr>
        <w:spacing w:after="0" w:line="279" w:lineRule="exact"/>
        <w:rPr>
          <w:rFonts w:ascii="Times New Roman" w:cs="Times New Roman" w:eastAsia="Times New Roman" w:hAnsi="Times New Roman"/>
          <w:sz w:val="18"/>
          <w:szCs w:val="18"/>
          <w:color w:val="auto"/>
        </w:rPr>
      </w:pPr>
    </w:p>
    <w:p>
      <w:pPr>
        <w:ind w:left="1820" w:hanging="910"/>
        <w:spacing w:after="0"/>
        <w:tabs>
          <w:tab w:leader="none" w:pos="1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   A parent holding company or control person in accordance with Rule 13d-1(b)(1)(ii)(G);</w:t>
      </w:r>
    </w:p>
    <w:p>
      <w:pPr>
        <w:spacing w:after="0" w:line="279" w:lineRule="exact"/>
        <w:rPr>
          <w:rFonts w:ascii="Times New Roman" w:cs="Times New Roman" w:eastAsia="Times New Roman" w:hAnsi="Times New Roman"/>
          <w:sz w:val="18"/>
          <w:szCs w:val="18"/>
          <w:color w:val="auto"/>
        </w:rPr>
      </w:pPr>
    </w:p>
    <w:p>
      <w:pPr>
        <w:ind w:left="1820" w:hanging="910"/>
        <w:spacing w:after="0"/>
        <w:tabs>
          <w:tab w:leader="none" w:pos="1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   A savings association as defined in Section 3(b) of the Federal Deposit Insurance Act (12 U.S.C.1813);</w:t>
      </w:r>
    </w:p>
    <w:p>
      <w:pPr>
        <w:spacing w:after="0" w:line="279" w:lineRule="exact"/>
        <w:rPr>
          <w:rFonts w:ascii="Times New Roman" w:cs="Times New Roman" w:eastAsia="Times New Roman" w:hAnsi="Times New Roman"/>
          <w:sz w:val="18"/>
          <w:szCs w:val="18"/>
          <w:color w:val="auto"/>
        </w:rPr>
      </w:pPr>
    </w:p>
    <w:p>
      <w:pPr>
        <w:ind w:left="2260" w:right="60" w:hanging="1350"/>
        <w:spacing w:after="0" w:line="282" w:lineRule="auto"/>
        <w:tabs>
          <w:tab w:leader="none" w:pos="181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 A church plan that is excluded from the definition of an investment company under Section 3(c)(14) of the Investment Company Act of 1940 (15 U.S.C. 80a-3);</w:t>
      </w:r>
    </w:p>
    <w:p>
      <w:pPr>
        <w:spacing w:after="0" w:line="188" w:lineRule="exact"/>
        <w:rPr>
          <w:rFonts w:ascii="Times New Roman" w:cs="Times New Roman" w:eastAsia="Times New Roman" w:hAnsi="Times New Roman"/>
          <w:sz w:val="18"/>
          <w:szCs w:val="18"/>
          <w:color w:val="auto"/>
        </w:rPr>
      </w:pPr>
    </w:p>
    <w:p>
      <w:pPr>
        <w:ind w:left="1820" w:hanging="910"/>
        <w:spacing w:after="0"/>
        <w:tabs>
          <w:tab w:leader="none" w:pos="1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   Group, in accordance with s.240.13d-1(b)(1)(ii)(J).</w:t>
      </w:r>
    </w:p>
    <w:p>
      <w:pPr>
        <w:spacing w:after="0" w:line="200" w:lineRule="exact"/>
        <w:rPr>
          <w:sz w:val="20"/>
          <w:szCs w:val="20"/>
          <w:color w:val="auto"/>
        </w:rPr>
      </w:pPr>
    </w:p>
    <w:p>
      <w:pPr>
        <w:spacing w:after="0" w:line="295"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color w:val="auto"/>
        </w:rPr>
        <w:t>Item 4.</w:t>
      </w:r>
      <w:r>
        <w:rPr>
          <w:sz w:val="20"/>
          <w:szCs w:val="20"/>
          <w:color w:val="auto"/>
        </w:rPr>
        <w:tab/>
      </w:r>
      <w:r>
        <w:rPr>
          <w:rFonts w:ascii="Times New Roman" w:cs="Times New Roman" w:eastAsia="Times New Roman" w:hAnsi="Times New Roman"/>
          <w:sz w:val="18"/>
          <w:szCs w:val="18"/>
          <w:color w:val="auto"/>
        </w:rPr>
        <w:t>Ownership.</w:t>
      </w:r>
    </w:p>
    <w:p>
      <w:pPr>
        <w:spacing w:after="0" w:line="25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Provide the following information regarding the aggregate number and percentage of the class of securities of the issuer identified in Item 1.</w:t>
      </w:r>
    </w:p>
    <w:p>
      <w:pPr>
        <w:spacing w:after="0" w:line="237" w:lineRule="exact"/>
        <w:rPr>
          <w:sz w:val="20"/>
          <w:szCs w:val="20"/>
          <w:color w:val="auto"/>
        </w:rPr>
      </w:pPr>
    </w:p>
    <w:p>
      <w:pPr>
        <w:ind w:left="1440" w:hanging="665"/>
        <w:spacing w:after="0"/>
        <w:tabs>
          <w:tab w:leader="none" w:pos="14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w:t>
      </w:r>
    </w:p>
    <w:p>
      <w:pPr>
        <w:spacing w:after="0" w:line="279" w:lineRule="exact"/>
        <w:rPr>
          <w:rFonts w:ascii="Times New Roman" w:cs="Times New Roman" w:eastAsia="Times New Roman" w:hAnsi="Times New Roman"/>
          <w:sz w:val="18"/>
          <w:szCs w:val="18"/>
          <w:color w:val="auto"/>
        </w:rPr>
      </w:pPr>
    </w:p>
    <w:p>
      <w:pPr>
        <w:ind w:left="1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Suvretta Capital Management, LLC – 0</w:t>
      </w:r>
    </w:p>
    <w:p>
      <w:pPr>
        <w:spacing w:after="0" w:line="49" w:lineRule="exact"/>
        <w:rPr>
          <w:rFonts w:ascii="Times New Roman" w:cs="Times New Roman" w:eastAsia="Times New Roman" w:hAnsi="Times New Roman"/>
          <w:sz w:val="18"/>
          <w:szCs w:val="18"/>
          <w:color w:val="auto"/>
        </w:rPr>
      </w:pPr>
    </w:p>
    <w:p>
      <w:pPr>
        <w:ind w:left="1440" w:right="730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Averill Master Fund, Ltd. – 0 Aaron Cowen – 0</w:t>
      </w:r>
    </w:p>
    <w:p>
      <w:pPr>
        <w:spacing w:after="0" w:line="189" w:lineRule="exact"/>
        <w:rPr>
          <w:rFonts w:ascii="Times New Roman" w:cs="Times New Roman" w:eastAsia="Times New Roman" w:hAnsi="Times New Roman"/>
          <w:sz w:val="18"/>
          <w:szCs w:val="18"/>
          <w:color w:val="auto"/>
        </w:rPr>
      </w:pPr>
    </w:p>
    <w:p>
      <w:pPr>
        <w:ind w:left="1440" w:hanging="665"/>
        <w:spacing w:after="0"/>
        <w:tabs>
          <w:tab w:leader="none" w:pos="14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w:t>
      </w:r>
    </w:p>
    <w:p>
      <w:pPr>
        <w:spacing w:after="0" w:line="279" w:lineRule="exact"/>
        <w:rPr>
          <w:rFonts w:ascii="Times New Roman" w:cs="Times New Roman" w:eastAsia="Times New Roman" w:hAnsi="Times New Roman"/>
          <w:sz w:val="18"/>
          <w:szCs w:val="18"/>
          <w:color w:val="auto"/>
        </w:rPr>
      </w:pPr>
    </w:p>
    <w:p>
      <w:pPr>
        <w:ind w:left="1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Suvretta Capital Management, LLC – 0%</w:t>
      </w:r>
    </w:p>
    <w:p>
      <w:pPr>
        <w:spacing w:after="0" w:line="49" w:lineRule="exact"/>
        <w:rPr>
          <w:rFonts w:ascii="Times New Roman" w:cs="Times New Roman" w:eastAsia="Times New Roman" w:hAnsi="Times New Roman"/>
          <w:sz w:val="18"/>
          <w:szCs w:val="18"/>
          <w:color w:val="auto"/>
        </w:rPr>
      </w:pPr>
    </w:p>
    <w:p>
      <w:pPr>
        <w:ind w:left="1440" w:right="714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Averill Master Fund, Ltd. – 0% Aaron Cowen – 0%</w:t>
      </w:r>
    </w:p>
    <w:p>
      <w:pPr>
        <w:spacing w:after="0" w:line="364" w:lineRule="exact"/>
        <w:rPr>
          <w:rFonts w:ascii="Times New Roman" w:cs="Times New Roman" w:eastAsia="Times New Roman" w:hAnsi="Times New Roman"/>
          <w:sz w:val="18"/>
          <w:szCs w:val="18"/>
          <w:color w:val="auto"/>
        </w:rPr>
      </w:pPr>
    </w:p>
    <w:p>
      <w:pPr>
        <w:ind w:left="1440" w:hanging="665"/>
        <w:spacing w:after="0"/>
        <w:tabs>
          <w:tab w:leader="none" w:pos="14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the person has:</w:t>
      </w:r>
    </w:p>
    <w:p>
      <w:pPr>
        <w:spacing w:after="0" w:line="279" w:lineRule="exact"/>
        <w:rPr>
          <w:rFonts w:ascii="Times New Roman" w:cs="Times New Roman" w:eastAsia="Times New Roman" w:hAnsi="Times New Roman"/>
          <w:sz w:val="18"/>
          <w:szCs w:val="18"/>
          <w:color w:val="auto"/>
        </w:rPr>
      </w:pPr>
    </w:p>
    <w:p>
      <w:pPr>
        <w:ind w:left="2160" w:hanging="724"/>
        <w:spacing w:after="0"/>
        <w:tabs>
          <w:tab w:leader="none" w:pos="21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w:t>
      </w:r>
    </w:p>
    <w:p>
      <w:pPr>
        <w:spacing w:after="0" w:line="279" w:lineRule="exact"/>
        <w:rPr>
          <w:rFonts w:ascii="Times New Roman" w:cs="Times New Roman" w:eastAsia="Times New Roman" w:hAnsi="Times New Roman"/>
          <w:sz w:val="18"/>
          <w:szCs w:val="18"/>
          <w:color w:val="auto"/>
        </w:rPr>
      </w:pPr>
    </w:p>
    <w:p>
      <w:pPr>
        <w:ind w:left="21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Suvretta Capital Management, LLC – 0</w:t>
      </w:r>
    </w:p>
    <w:p>
      <w:pPr>
        <w:spacing w:after="0" w:line="49" w:lineRule="exact"/>
        <w:rPr>
          <w:rFonts w:ascii="Times New Roman" w:cs="Times New Roman" w:eastAsia="Times New Roman" w:hAnsi="Times New Roman"/>
          <w:sz w:val="18"/>
          <w:szCs w:val="18"/>
          <w:color w:val="auto"/>
        </w:rPr>
      </w:pPr>
    </w:p>
    <w:p>
      <w:pPr>
        <w:ind w:left="2160" w:right="656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Averill Master Fund, Ltd. – 0 Aaron Cowen – 0</w:t>
      </w:r>
    </w:p>
    <w:p>
      <w:pPr>
        <w:spacing w:after="0" w:line="189" w:lineRule="exact"/>
        <w:rPr>
          <w:rFonts w:ascii="Times New Roman" w:cs="Times New Roman" w:eastAsia="Times New Roman" w:hAnsi="Times New Roman"/>
          <w:sz w:val="18"/>
          <w:szCs w:val="18"/>
          <w:color w:val="auto"/>
        </w:rPr>
      </w:pPr>
    </w:p>
    <w:p>
      <w:pPr>
        <w:ind w:left="2160" w:hanging="724"/>
        <w:spacing w:after="0"/>
        <w:tabs>
          <w:tab w:leader="none" w:pos="21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w:t>
      </w:r>
    </w:p>
    <w:p>
      <w:pPr>
        <w:spacing w:after="0" w:line="279" w:lineRule="exact"/>
        <w:rPr>
          <w:rFonts w:ascii="Times New Roman" w:cs="Times New Roman" w:eastAsia="Times New Roman" w:hAnsi="Times New Roman"/>
          <w:sz w:val="18"/>
          <w:szCs w:val="18"/>
          <w:color w:val="auto"/>
        </w:rPr>
      </w:pPr>
    </w:p>
    <w:p>
      <w:pPr>
        <w:ind w:left="21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Suvretta Capital Management, LLC – 0</w:t>
      </w:r>
    </w:p>
    <w:p>
      <w:pPr>
        <w:spacing w:after="0" w:line="49" w:lineRule="exact"/>
        <w:rPr>
          <w:rFonts w:ascii="Times New Roman" w:cs="Times New Roman" w:eastAsia="Times New Roman" w:hAnsi="Times New Roman"/>
          <w:sz w:val="18"/>
          <w:szCs w:val="18"/>
          <w:color w:val="auto"/>
        </w:rPr>
      </w:pPr>
    </w:p>
    <w:p>
      <w:pPr>
        <w:ind w:left="2140" w:right="658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Averill Master Fund, Ltd. – 0 Aaron Cowen – 0</w:t>
      </w:r>
    </w:p>
    <w:p>
      <w:pPr>
        <w:spacing w:after="0" w:line="189" w:lineRule="exact"/>
        <w:rPr>
          <w:rFonts w:ascii="Times New Roman" w:cs="Times New Roman" w:eastAsia="Times New Roman" w:hAnsi="Times New Roman"/>
          <w:sz w:val="18"/>
          <w:szCs w:val="18"/>
          <w:color w:val="auto"/>
        </w:rPr>
      </w:pPr>
    </w:p>
    <w:p>
      <w:pPr>
        <w:ind w:left="2160" w:hanging="724"/>
        <w:spacing w:after="0"/>
        <w:tabs>
          <w:tab w:leader="none" w:pos="21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w:t>
      </w:r>
    </w:p>
    <w:p>
      <w:pPr>
        <w:spacing w:after="0" w:line="306" w:lineRule="exact"/>
        <w:rPr>
          <w:rFonts w:ascii="Times New Roman" w:cs="Times New Roman" w:eastAsia="Times New Roman" w:hAnsi="Times New Roman"/>
          <w:sz w:val="18"/>
          <w:szCs w:val="18"/>
          <w:color w:val="auto"/>
        </w:rPr>
      </w:pPr>
    </w:p>
    <w:p>
      <w:pPr>
        <w:ind w:left="2160" w:right="5820"/>
        <w:spacing w:after="0" w:line="27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Suvretta Capital Management, LLC – 0 Averill Master Fund, Ltd. – 0</w:t>
      </w:r>
    </w:p>
    <w:p>
      <w:pPr>
        <w:spacing w:after="0" w:line="1" w:lineRule="exact"/>
        <w:rPr>
          <w:rFonts w:ascii="Times New Roman" w:cs="Times New Roman" w:eastAsia="Times New Roman" w:hAnsi="Times New Roman"/>
          <w:sz w:val="18"/>
          <w:szCs w:val="18"/>
          <w:color w:val="auto"/>
        </w:rPr>
      </w:pPr>
    </w:p>
    <w:p>
      <w:pPr>
        <w:ind w:left="21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Aaron Cowen –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1313180</wp:posOffset>
            </wp:positionH>
            <wp:positionV relativeFrom="paragraph">
              <wp:posOffset>26035</wp:posOffset>
            </wp:positionV>
            <wp:extent cx="57607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60720" cy="8255"/>
                    </a:xfrm>
                    <a:prstGeom prst="rect">
                      <a:avLst/>
                    </a:prstGeom>
                    <a:noFill/>
                  </pic:spPr>
                </pic:pic>
              </a:graphicData>
            </a:graphic>
          </wp:anchor>
        </w:drawing>
        <w:drawing>
          <wp:anchor simplePos="0" relativeHeight="251657728" behindDoc="1" locked="0" layoutInCell="0" allowOverlap="1">
            <wp:simplePos x="0" y="0"/>
            <wp:positionH relativeFrom="column">
              <wp:posOffset>1313180</wp:posOffset>
            </wp:positionH>
            <wp:positionV relativeFrom="paragraph">
              <wp:posOffset>-127635</wp:posOffset>
            </wp:positionV>
            <wp:extent cx="57607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60720" cy="8890"/>
                    </a:xfrm>
                    <a:prstGeom prst="rect">
                      <a:avLst/>
                    </a:prstGeom>
                    <a:noFill/>
                  </pic:spPr>
                </pic:pic>
              </a:graphicData>
            </a:graphic>
          </wp:anchor>
        </w:drawing>
        <w:drawing>
          <wp:anchor simplePos="0" relativeHeight="251657728" behindDoc="1" locked="0" layoutInCell="0" allowOverlap="1">
            <wp:simplePos x="0" y="0"/>
            <wp:positionH relativeFrom="column">
              <wp:posOffset>1313180</wp:posOffset>
            </wp:positionH>
            <wp:positionV relativeFrom="paragraph">
              <wp:posOffset>-281940</wp:posOffset>
            </wp:positionV>
            <wp:extent cx="57607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60720" cy="8890"/>
                    </a:xfrm>
                    <a:prstGeom prst="rect">
                      <a:avLst/>
                    </a:prstGeom>
                    <a:noFill/>
                  </pic:spPr>
                </pic:pic>
              </a:graphicData>
            </a:graphic>
          </wp:anchor>
        </w:drawing>
        <w:drawing>
          <wp:anchor simplePos="0" relativeHeight="251657728" behindDoc="1" locked="0" layoutInCell="0" allowOverlap="1">
            <wp:simplePos x="0" y="0"/>
            <wp:positionH relativeFrom="column">
              <wp:posOffset>1313180</wp:posOffset>
            </wp:positionH>
            <wp:positionV relativeFrom="paragraph">
              <wp:posOffset>-908050</wp:posOffset>
            </wp:positionV>
            <wp:extent cx="57607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60720" cy="8890"/>
                    </a:xfrm>
                    <a:prstGeom prst="rect">
                      <a:avLst/>
                    </a:prstGeom>
                    <a:noFill/>
                  </pic:spPr>
                </pic:pic>
              </a:graphicData>
            </a:graphic>
          </wp:anchor>
        </w:drawing>
        <w:drawing>
          <wp:anchor simplePos="0" relativeHeight="251657728" behindDoc="1" locked="0" layoutInCell="0" allowOverlap="1">
            <wp:simplePos x="0" y="0"/>
            <wp:positionH relativeFrom="column">
              <wp:posOffset>1313180</wp:posOffset>
            </wp:positionH>
            <wp:positionV relativeFrom="paragraph">
              <wp:posOffset>-1062355</wp:posOffset>
            </wp:positionV>
            <wp:extent cx="57607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60720" cy="8255"/>
                    </a:xfrm>
                    <a:prstGeom prst="rect">
                      <a:avLst/>
                    </a:prstGeom>
                    <a:noFill/>
                  </pic:spPr>
                </pic:pic>
              </a:graphicData>
            </a:graphic>
          </wp:anchor>
        </w:drawing>
        <w:drawing>
          <wp:anchor simplePos="0" relativeHeight="251657728" behindDoc="1" locked="0" layoutInCell="0" allowOverlap="1">
            <wp:simplePos x="0" y="0"/>
            <wp:positionH relativeFrom="column">
              <wp:posOffset>1313180</wp:posOffset>
            </wp:positionH>
            <wp:positionV relativeFrom="paragraph">
              <wp:posOffset>-1216660</wp:posOffset>
            </wp:positionV>
            <wp:extent cx="57607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60720" cy="8255"/>
                    </a:xfrm>
                    <a:prstGeom prst="rect">
                      <a:avLst/>
                    </a:prstGeom>
                    <a:noFill/>
                  </pic:spPr>
                </pic:pic>
              </a:graphicData>
            </a:graphic>
          </wp:anchor>
        </w:drawing>
        <w:drawing>
          <wp:anchor simplePos="0" relativeHeight="251657728" behindDoc="1" locked="0" layoutInCell="0" allowOverlap="1">
            <wp:simplePos x="0" y="0"/>
            <wp:positionH relativeFrom="column">
              <wp:posOffset>1313180</wp:posOffset>
            </wp:positionH>
            <wp:positionV relativeFrom="paragraph">
              <wp:posOffset>-1842135</wp:posOffset>
            </wp:positionV>
            <wp:extent cx="57607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60720" cy="8255"/>
                    </a:xfrm>
                    <a:prstGeom prst="rect">
                      <a:avLst/>
                    </a:prstGeom>
                    <a:noFill/>
                  </pic:spPr>
                </pic:pic>
              </a:graphicData>
            </a:graphic>
          </wp:anchor>
        </w:drawing>
        <w:drawing>
          <wp:anchor simplePos="0" relativeHeight="251657728" behindDoc="1" locked="0" layoutInCell="0" allowOverlap="1">
            <wp:simplePos x="0" y="0"/>
            <wp:positionH relativeFrom="column">
              <wp:posOffset>1313180</wp:posOffset>
            </wp:positionH>
            <wp:positionV relativeFrom="paragraph">
              <wp:posOffset>-1996440</wp:posOffset>
            </wp:positionV>
            <wp:extent cx="57607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60720" cy="8890"/>
                    </a:xfrm>
                    <a:prstGeom prst="rect">
                      <a:avLst/>
                    </a:prstGeom>
                    <a:noFill/>
                  </pic:spPr>
                </pic:pic>
              </a:graphicData>
            </a:graphic>
          </wp:anchor>
        </w:drawing>
        <w:drawing>
          <wp:anchor simplePos="0" relativeHeight="251657728" behindDoc="1" locked="0" layoutInCell="0" allowOverlap="1">
            <wp:simplePos x="0" y="0"/>
            <wp:positionH relativeFrom="column">
              <wp:posOffset>1313180</wp:posOffset>
            </wp:positionH>
            <wp:positionV relativeFrom="paragraph">
              <wp:posOffset>-2150745</wp:posOffset>
            </wp:positionV>
            <wp:extent cx="57607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60720" cy="8890"/>
                    </a:xfrm>
                    <a:prstGeom prst="rect">
                      <a:avLst/>
                    </a:prstGeom>
                    <a:noFill/>
                  </pic:spPr>
                </pic:pic>
              </a:graphicData>
            </a:graphic>
          </wp:anchor>
        </w:drawing>
        <w:drawing>
          <wp:anchor simplePos="0" relativeHeight="251657728" behindDoc="1" locked="0" layoutInCell="0" allowOverlap="1">
            <wp:simplePos x="0" y="0"/>
            <wp:positionH relativeFrom="column">
              <wp:posOffset>850265</wp:posOffset>
            </wp:positionH>
            <wp:positionV relativeFrom="paragraph">
              <wp:posOffset>-3196590</wp:posOffset>
            </wp:positionV>
            <wp:extent cx="622363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23635" cy="8255"/>
                    </a:xfrm>
                    <a:prstGeom prst="rect">
                      <a:avLst/>
                    </a:prstGeom>
                    <a:noFill/>
                  </pic:spPr>
                </pic:pic>
              </a:graphicData>
            </a:graphic>
          </wp:anchor>
        </w:drawing>
        <w:drawing>
          <wp:anchor simplePos="0" relativeHeight="251657728" behindDoc="1" locked="0" layoutInCell="0" allowOverlap="1">
            <wp:simplePos x="0" y="0"/>
            <wp:positionH relativeFrom="column">
              <wp:posOffset>850265</wp:posOffset>
            </wp:positionH>
            <wp:positionV relativeFrom="paragraph">
              <wp:posOffset>-3350895</wp:posOffset>
            </wp:positionV>
            <wp:extent cx="622363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23635" cy="8255"/>
                    </a:xfrm>
                    <a:prstGeom prst="rect">
                      <a:avLst/>
                    </a:prstGeom>
                    <a:noFill/>
                  </pic:spPr>
                </pic:pic>
              </a:graphicData>
            </a:graphic>
          </wp:anchor>
        </w:drawing>
        <w:drawing>
          <wp:anchor simplePos="0" relativeHeight="251657728" behindDoc="1" locked="0" layoutInCell="0" allowOverlap="1">
            <wp:simplePos x="0" y="0"/>
            <wp:positionH relativeFrom="column">
              <wp:posOffset>850265</wp:posOffset>
            </wp:positionH>
            <wp:positionV relativeFrom="paragraph">
              <wp:posOffset>-3505200</wp:posOffset>
            </wp:positionV>
            <wp:extent cx="62236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23635" cy="8255"/>
                    </a:xfrm>
                    <a:prstGeom prst="rect">
                      <a:avLst/>
                    </a:prstGeom>
                    <a:noFill/>
                  </pic:spPr>
                </pic:pic>
              </a:graphicData>
            </a:graphic>
          </wp:anchor>
        </w:drawing>
        <w:drawing>
          <wp:anchor simplePos="0" relativeHeight="251657728" behindDoc="1" locked="0" layoutInCell="0" allowOverlap="1">
            <wp:simplePos x="0" y="0"/>
            <wp:positionH relativeFrom="column">
              <wp:posOffset>850265</wp:posOffset>
            </wp:positionH>
            <wp:positionV relativeFrom="paragraph">
              <wp:posOffset>-4131310</wp:posOffset>
            </wp:positionV>
            <wp:extent cx="62236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23635" cy="8255"/>
                    </a:xfrm>
                    <a:prstGeom prst="rect">
                      <a:avLst/>
                    </a:prstGeom>
                    <a:noFill/>
                  </pic:spPr>
                </pic:pic>
              </a:graphicData>
            </a:graphic>
          </wp:anchor>
        </w:drawing>
        <w:drawing>
          <wp:anchor simplePos="0" relativeHeight="251657728" behindDoc="1" locked="0" layoutInCell="0" allowOverlap="1">
            <wp:simplePos x="0" y="0"/>
            <wp:positionH relativeFrom="column">
              <wp:posOffset>850265</wp:posOffset>
            </wp:positionH>
            <wp:positionV relativeFrom="paragraph">
              <wp:posOffset>-4285615</wp:posOffset>
            </wp:positionV>
            <wp:extent cx="622363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23635" cy="8255"/>
                    </a:xfrm>
                    <a:prstGeom prst="rect">
                      <a:avLst/>
                    </a:prstGeom>
                    <a:noFill/>
                  </pic:spPr>
                </pic:pic>
              </a:graphicData>
            </a:graphic>
          </wp:anchor>
        </w:drawing>
        <w:drawing>
          <wp:anchor simplePos="0" relativeHeight="251657728" behindDoc="1" locked="0" layoutInCell="0" allowOverlap="1">
            <wp:simplePos x="0" y="0"/>
            <wp:positionH relativeFrom="column">
              <wp:posOffset>850265</wp:posOffset>
            </wp:positionH>
            <wp:positionV relativeFrom="paragraph">
              <wp:posOffset>-4439920</wp:posOffset>
            </wp:positionV>
            <wp:extent cx="62236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23635"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342900</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840"/>
          </w:cols>
          <w:pgMar w:left="420" w:top="715" w:right="639" w:bottom="1440" w:gutter="0" w:footer="0" w:header="0"/>
        </w:sectPr>
      </w:pPr>
    </w:p>
    <w:bookmarkStart w:id="6" w:name="page7"/>
    <w:bookmarkEnd w:id="6"/>
    <w:p>
      <w:pPr>
        <w:ind w:left="2160" w:hanging="724"/>
        <w:spacing w:after="0"/>
        <w:tabs>
          <w:tab w:leader="none" w:pos="21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w:t>
      </w:r>
    </w:p>
    <w:p>
      <w:pPr>
        <w:spacing w:after="0" w:line="279" w:lineRule="exact"/>
        <w:rPr>
          <w:rFonts w:ascii="Times New Roman" w:cs="Times New Roman" w:eastAsia="Times New Roman" w:hAnsi="Times New Roman"/>
          <w:sz w:val="18"/>
          <w:szCs w:val="18"/>
          <w:color w:val="auto"/>
        </w:rPr>
      </w:pPr>
    </w:p>
    <w:p>
      <w:pPr>
        <w:ind w:left="21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Suvretta Capital Management, LLC – 0</w:t>
      </w:r>
    </w:p>
    <w:p>
      <w:pPr>
        <w:spacing w:after="0" w:line="49" w:lineRule="exact"/>
        <w:rPr>
          <w:rFonts w:ascii="Times New Roman" w:cs="Times New Roman" w:eastAsia="Times New Roman" w:hAnsi="Times New Roman"/>
          <w:sz w:val="18"/>
          <w:szCs w:val="18"/>
          <w:color w:val="auto"/>
        </w:rPr>
      </w:pPr>
    </w:p>
    <w:p>
      <w:pPr>
        <w:ind w:left="2160" w:right="670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Averill Master Fund, Ltd. – 0 Aaron Cowen –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1313180</wp:posOffset>
            </wp:positionH>
            <wp:positionV relativeFrom="paragraph">
              <wp:posOffset>-30480</wp:posOffset>
            </wp:positionV>
            <wp:extent cx="57607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60720" cy="8255"/>
                    </a:xfrm>
                    <a:prstGeom prst="rect">
                      <a:avLst/>
                    </a:prstGeom>
                    <a:noFill/>
                  </pic:spPr>
                </pic:pic>
              </a:graphicData>
            </a:graphic>
          </wp:anchor>
        </w:drawing>
        <w:drawing>
          <wp:anchor simplePos="0" relativeHeight="251657728" behindDoc="1" locked="0" layoutInCell="0" allowOverlap="1">
            <wp:simplePos x="0" y="0"/>
            <wp:positionH relativeFrom="column">
              <wp:posOffset>1313180</wp:posOffset>
            </wp:positionH>
            <wp:positionV relativeFrom="paragraph">
              <wp:posOffset>-184785</wp:posOffset>
            </wp:positionV>
            <wp:extent cx="57607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60720" cy="8255"/>
                    </a:xfrm>
                    <a:prstGeom prst="rect">
                      <a:avLst/>
                    </a:prstGeom>
                    <a:noFill/>
                  </pic:spPr>
                </pic:pic>
              </a:graphicData>
            </a:graphic>
          </wp:anchor>
        </w:drawing>
        <w:drawing>
          <wp:anchor simplePos="0" relativeHeight="251657728" behindDoc="1" locked="0" layoutInCell="0" allowOverlap="1">
            <wp:simplePos x="0" y="0"/>
            <wp:positionH relativeFrom="column">
              <wp:posOffset>1313180</wp:posOffset>
            </wp:positionH>
            <wp:positionV relativeFrom="paragraph">
              <wp:posOffset>-339090</wp:posOffset>
            </wp:positionV>
            <wp:extent cx="57607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385"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color w:val="auto"/>
        </w:rPr>
        <w:t>Item 5.</w:t>
      </w:r>
      <w:r>
        <w:rPr>
          <w:sz w:val="20"/>
          <w:szCs w:val="20"/>
          <w:color w:val="auto"/>
        </w:rPr>
        <w:tab/>
      </w:r>
      <w:r>
        <w:rPr>
          <w:rFonts w:ascii="Times New Roman" w:cs="Times New Roman" w:eastAsia="Times New Roman" w:hAnsi="Times New Roman"/>
          <w:sz w:val="17"/>
          <w:szCs w:val="17"/>
          <w:color w:val="auto"/>
        </w:rPr>
        <w:t>Ownership of Five Percent or Less of a Class.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285750</wp:posOffset>
            </wp:positionV>
            <wp:extent cx="648906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color w:val="auto"/>
        </w:rPr>
        <w:t>Item 6.</w:t>
      </w:r>
      <w:r>
        <w:rPr>
          <w:sz w:val="20"/>
          <w:szCs w:val="20"/>
          <w:color w:val="auto"/>
        </w:rPr>
        <w:tab/>
      </w:r>
      <w:r>
        <w:rPr>
          <w:rFonts w:ascii="Times New Roman" w:cs="Times New Roman" w:eastAsia="Times New Roman" w:hAnsi="Times New Roman"/>
          <w:sz w:val="17"/>
          <w:szCs w:val="17"/>
          <w:color w:val="auto"/>
        </w:rPr>
        <w:t>Ownership of More Than Five Percent on Behalf of Another Person.</w:t>
      </w:r>
    </w:p>
    <w:p>
      <w:pPr>
        <w:spacing w:after="0" w:line="252" w:lineRule="exact"/>
        <w:rPr>
          <w:sz w:val="20"/>
          <w:szCs w:val="20"/>
          <w:color w:val="auto"/>
        </w:rPr>
      </w:pPr>
    </w:p>
    <w:p>
      <w:pPr>
        <w:ind w:right="80" w:firstLine="725"/>
        <w:spacing w:after="0" w:line="261" w:lineRule="auto"/>
        <w:rPr>
          <w:sz w:val="20"/>
          <w:szCs w:val="20"/>
          <w:color w:val="auto"/>
        </w:rPr>
      </w:pPr>
      <w:r>
        <w:rPr>
          <w:rFonts w:ascii="Times New Roman" w:cs="Times New Roman" w:eastAsia="Times New Roman" w:hAnsi="Times New Roman"/>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34290</wp:posOffset>
            </wp:positionV>
            <wp:extent cx="648906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489065"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color w:val="auto"/>
        </w:rPr>
        <w:t>Item 7.</w:t>
      </w:r>
      <w:r>
        <w:rPr>
          <w:sz w:val="20"/>
          <w:szCs w:val="20"/>
          <w:color w:val="auto"/>
        </w:rPr>
        <w:tab/>
      </w:r>
      <w:r>
        <w:rPr>
          <w:rFonts w:ascii="Times New Roman" w:cs="Times New Roman" w:eastAsia="Times New Roman" w:hAnsi="Times New Roman"/>
          <w:sz w:val="17"/>
          <w:szCs w:val="17"/>
          <w:color w:val="auto"/>
        </w:rPr>
        <w:t>Identification and Classification of the Subsidiary Which Acquired the Security Being Reported on by the Parent Holding Company.</w:t>
      </w:r>
    </w:p>
    <w:p>
      <w:pPr>
        <w:spacing w:after="0" w:line="252" w:lineRule="exact"/>
        <w:rPr>
          <w:sz w:val="20"/>
          <w:szCs w:val="20"/>
          <w:color w:val="auto"/>
        </w:rPr>
      </w:pPr>
    </w:p>
    <w:p>
      <w:pPr>
        <w:ind w:firstLine="725"/>
        <w:spacing w:after="0" w:line="266" w:lineRule="auto"/>
        <w:rPr>
          <w:sz w:val="20"/>
          <w:szCs w:val="20"/>
          <w:color w:val="auto"/>
        </w:rPr>
      </w:pPr>
      <w:r>
        <w:rPr>
          <w:rFonts w:ascii="Times New Roman" w:cs="Times New Roman" w:eastAsia="Times New Roman" w:hAnsi="Times New Roman"/>
          <w:sz w:val="18"/>
          <w:szCs w:val="18"/>
          <w:color w:val="auto"/>
        </w:rPr>
        <w:t>If a parent holding company has filed this schedule, pursuant to Rule 13d-1(b)(1)(ii)(G),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See Exhibit B attached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34290</wp:posOffset>
            </wp:positionV>
            <wp:extent cx="648906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color w:val="auto"/>
        </w:rPr>
        <w:t>Item 8.</w:t>
      </w:r>
      <w:r>
        <w:rPr>
          <w:sz w:val="20"/>
          <w:szCs w:val="20"/>
          <w:color w:val="auto"/>
        </w:rPr>
        <w:tab/>
      </w:r>
      <w:r>
        <w:rPr>
          <w:rFonts w:ascii="Times New Roman" w:cs="Times New Roman" w:eastAsia="Times New Roman" w:hAnsi="Times New Roman"/>
          <w:sz w:val="18"/>
          <w:szCs w:val="18"/>
          <w:color w:val="auto"/>
        </w:rPr>
        <w:t>Identification and Classification of Members of the Group.</w:t>
      </w:r>
    </w:p>
    <w:p>
      <w:pPr>
        <w:spacing w:after="0" w:line="252" w:lineRule="exact"/>
        <w:rPr>
          <w:sz w:val="20"/>
          <w:szCs w:val="20"/>
          <w:color w:val="auto"/>
        </w:rPr>
      </w:pPr>
    </w:p>
    <w:p>
      <w:pPr>
        <w:ind w:right="120" w:firstLine="725"/>
        <w:spacing w:after="0" w:line="266" w:lineRule="auto"/>
        <w:rPr>
          <w:sz w:val="20"/>
          <w:szCs w:val="20"/>
          <w:color w:val="auto"/>
        </w:rPr>
      </w:pPr>
      <w:r>
        <w:rPr>
          <w:rFonts w:ascii="Times New Roman" w:cs="Times New Roman" w:eastAsia="Times New Roman" w:hAnsi="Times New Roman"/>
          <w:sz w:val="18"/>
          <w:szCs w:val="18"/>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20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34290</wp:posOffset>
            </wp:positionV>
            <wp:extent cx="648906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489065"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color w:val="auto"/>
        </w:rPr>
        <w:t>Item 9.</w:t>
      </w:r>
      <w:r>
        <w:rPr>
          <w:sz w:val="20"/>
          <w:szCs w:val="20"/>
          <w:color w:val="auto"/>
        </w:rPr>
        <w:tab/>
      </w:r>
      <w:r>
        <w:rPr>
          <w:rFonts w:ascii="Times New Roman" w:cs="Times New Roman" w:eastAsia="Times New Roman" w:hAnsi="Times New Roman"/>
          <w:sz w:val="18"/>
          <w:szCs w:val="18"/>
          <w:color w:val="auto"/>
        </w:rPr>
        <w:t>Notice of Dissolution of Group.</w:t>
      </w:r>
    </w:p>
    <w:p>
      <w:pPr>
        <w:spacing w:after="0" w:line="252" w:lineRule="exact"/>
        <w:rPr>
          <w:sz w:val="20"/>
          <w:szCs w:val="20"/>
          <w:color w:val="auto"/>
        </w:rPr>
      </w:pPr>
    </w:p>
    <w:p>
      <w:pPr>
        <w:ind w:right="300" w:firstLine="725"/>
        <w:spacing w:after="0" w:line="282" w:lineRule="auto"/>
        <w:rPr>
          <w:sz w:val="20"/>
          <w:szCs w:val="20"/>
          <w:color w:val="auto"/>
        </w:rPr>
      </w:pPr>
      <w:r>
        <w:rPr>
          <w:rFonts w:ascii="Times New Roman" w:cs="Times New Roman" w:eastAsia="Times New Roman" w:hAnsi="Times New Roman"/>
          <w:sz w:val="18"/>
          <w:szCs w:val="18"/>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18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34290</wp:posOffset>
            </wp:positionV>
            <wp:extent cx="648906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489065"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color w:val="auto"/>
        </w:rPr>
        <w:t>Item 10.</w:t>
      </w:r>
      <w:r>
        <w:rPr>
          <w:sz w:val="20"/>
          <w:szCs w:val="20"/>
          <w:color w:val="auto"/>
        </w:rPr>
        <w:tab/>
      </w:r>
      <w:r>
        <w:rPr>
          <w:rFonts w:ascii="Times New Roman" w:cs="Times New Roman" w:eastAsia="Times New Roman" w:hAnsi="Times New Roman"/>
          <w:sz w:val="18"/>
          <w:szCs w:val="18"/>
          <w:color w:val="auto"/>
        </w:rPr>
        <w:t>Certification.</w:t>
      </w:r>
    </w:p>
    <w:p>
      <w:pPr>
        <w:spacing w:after="0" w:line="252" w:lineRule="exact"/>
        <w:rPr>
          <w:sz w:val="20"/>
          <w:szCs w:val="20"/>
          <w:color w:val="auto"/>
        </w:rPr>
      </w:pPr>
    </w:p>
    <w:p>
      <w:pPr>
        <w:ind w:left="1480" w:hanging="462"/>
        <w:spacing w:after="0"/>
        <w:tabs>
          <w:tab w:leader="none" w:pos="14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certification shall be included if the statement is filed pursuant to §240.13d-1(c):</w:t>
      </w:r>
    </w:p>
    <w:p>
      <w:pPr>
        <w:spacing w:after="0" w:line="279" w:lineRule="exact"/>
        <w:rPr>
          <w:rFonts w:ascii="Times New Roman" w:cs="Times New Roman" w:eastAsia="Times New Roman" w:hAnsi="Times New Roman"/>
          <w:sz w:val="18"/>
          <w:szCs w:val="18"/>
          <w:color w:val="auto"/>
        </w:rPr>
      </w:pPr>
    </w:p>
    <w:p>
      <w:pPr>
        <w:ind w:left="1480" w:right="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142875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80"/>
          </w:cols>
          <w:pgMar w:left="420" w:top="715" w:right="49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0" w:lineRule="exact"/>
        <w:rPr>
          <w:sz w:val="20"/>
          <w:szCs w:val="20"/>
          <w:color w:val="auto"/>
        </w:rPr>
      </w:pPr>
    </w:p>
    <w:p>
      <w:pPr>
        <w:spacing w:after="0" w:line="223" w:lineRule="exact"/>
        <w:rPr>
          <w:sz w:val="20"/>
          <w:szCs w:val="20"/>
          <w:color w:val="auto"/>
        </w:rPr>
      </w:pPr>
    </w:p>
    <w:p>
      <w:pPr>
        <w:jc w:val="center"/>
        <w:ind w:left="5160"/>
        <w:spacing w:after="0"/>
        <w:rPr>
          <w:sz w:val="20"/>
          <w:szCs w:val="20"/>
          <w:color w:val="auto"/>
        </w:rPr>
      </w:pPr>
      <w:r>
        <w:rPr>
          <w:rFonts w:ascii="Times New Roman" w:cs="Times New Roman" w:eastAsia="Times New Roman" w:hAnsi="Times New Roman"/>
          <w:sz w:val="18"/>
          <w:szCs w:val="18"/>
          <w:color w:val="auto"/>
        </w:rPr>
        <w:t>February 13, 2023</w:t>
      </w:r>
    </w:p>
    <w:p>
      <w:pPr>
        <w:spacing w:after="0" w:line="50" w:lineRule="exact"/>
        <w:rPr>
          <w:sz w:val="20"/>
          <w:szCs w:val="20"/>
          <w:color w:val="auto"/>
        </w:rPr>
      </w:pPr>
    </w:p>
    <w:p>
      <w:pPr>
        <w:jc w:val="center"/>
        <w:ind w:left="5160"/>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-127635</wp:posOffset>
            </wp:positionV>
            <wp:extent cx="384873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848735" cy="8890"/>
                    </a:xfrm>
                    <a:prstGeom prst="rect">
                      <a:avLst/>
                    </a:prstGeom>
                    <a:noFill/>
                  </pic:spPr>
                </pic:pic>
              </a:graphicData>
            </a:graphic>
          </wp:anchor>
        </w:drawing>
      </w:r>
    </w:p>
    <w:p>
      <w:pPr>
        <w:spacing w:after="0" w:line="246"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Suvretta Capital Management, LLC*</w:t>
      </w:r>
    </w:p>
    <w:p>
      <w:pPr>
        <w:spacing w:after="0" w:line="279" w:lineRule="exact"/>
        <w:rPr>
          <w:sz w:val="20"/>
          <w:szCs w:val="20"/>
          <w:color w:val="auto"/>
        </w:rPr>
      </w:pPr>
    </w:p>
    <w:p>
      <w:pPr>
        <w:jc w:val="center"/>
        <w:ind w:left="5160"/>
        <w:spacing w:after="0"/>
        <w:rPr>
          <w:sz w:val="20"/>
          <w:szCs w:val="20"/>
          <w:color w:val="auto"/>
        </w:rPr>
      </w:pPr>
      <w:r>
        <w:rPr>
          <w:rFonts w:ascii="Times New Roman" w:cs="Times New Roman" w:eastAsia="Times New Roman" w:hAnsi="Times New Roman"/>
          <w:sz w:val="18"/>
          <w:szCs w:val="18"/>
          <w:color w:val="auto"/>
        </w:rPr>
        <w:t>By: /s/ Aaron Cowen</w:t>
      </w:r>
    </w:p>
    <w:p>
      <w:pPr>
        <w:spacing w:after="0" w:line="50" w:lineRule="exact"/>
        <w:rPr>
          <w:sz w:val="20"/>
          <w:szCs w:val="20"/>
          <w:color w:val="auto"/>
        </w:rPr>
      </w:pPr>
    </w:p>
    <w:p>
      <w:pPr>
        <w:jc w:val="center"/>
        <w:ind w:left="516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-127635</wp:posOffset>
            </wp:positionV>
            <wp:extent cx="38487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848735" cy="8255"/>
                    </a:xfrm>
                    <a:prstGeom prst="rect">
                      <a:avLst/>
                    </a:prstGeom>
                    <a:noFill/>
                  </pic:spPr>
                </pic:pic>
              </a:graphicData>
            </a:graphic>
          </wp:anchor>
        </w:drawing>
      </w:r>
    </w:p>
    <w:p>
      <w:pPr>
        <w:spacing w:after="0" w:line="246" w:lineRule="exact"/>
        <w:rPr>
          <w:sz w:val="20"/>
          <w:szCs w:val="20"/>
          <w:color w:val="auto"/>
        </w:rPr>
      </w:pPr>
    </w:p>
    <w:p>
      <w:pPr>
        <w:jc w:val="center"/>
        <w:ind w:left="516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50" w:lineRule="exact"/>
        <w:rPr>
          <w:sz w:val="20"/>
          <w:szCs w:val="20"/>
          <w:color w:val="auto"/>
        </w:rPr>
      </w:pPr>
    </w:p>
    <w:p>
      <w:pPr>
        <w:jc w:val="center"/>
        <w:ind w:left="5160"/>
        <w:spacing w:after="0"/>
        <w:rPr>
          <w:sz w:val="20"/>
          <w:szCs w:val="20"/>
          <w:color w:val="auto"/>
        </w:rPr>
      </w:pPr>
      <w:r>
        <w:rPr>
          <w:rFonts w:ascii="Times New Roman" w:cs="Times New Roman" w:eastAsia="Times New Roman" w:hAnsi="Times New Roman"/>
          <w:sz w:val="18"/>
          <w:szCs w:val="18"/>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-127635</wp:posOffset>
            </wp:positionV>
            <wp:extent cx="38487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848735" cy="8255"/>
                    </a:xfrm>
                    <a:prstGeom prst="rect">
                      <a:avLst/>
                    </a:prstGeom>
                    <a:noFill/>
                  </pic:spPr>
                </pic:pic>
              </a:graphicData>
            </a:graphic>
          </wp:anchor>
        </w:drawing>
      </w:r>
    </w:p>
    <w:p>
      <w:pPr>
        <w:spacing w:after="0" w:line="205" w:lineRule="exact"/>
        <w:rPr>
          <w:sz w:val="20"/>
          <w:szCs w:val="20"/>
          <w:color w:val="auto"/>
        </w:rPr>
      </w:pPr>
    </w:p>
    <w:p>
      <w:pPr>
        <w:jc w:val="center"/>
        <w:ind w:left="5160"/>
        <w:spacing w:after="0"/>
        <w:rPr>
          <w:sz w:val="20"/>
          <w:szCs w:val="20"/>
          <w:color w:val="auto"/>
        </w:rPr>
      </w:pPr>
      <w:r>
        <w:rPr>
          <w:rFonts w:ascii="Times New Roman" w:cs="Times New Roman" w:eastAsia="Times New Roman" w:hAnsi="Times New Roman"/>
          <w:sz w:val="18"/>
          <w:szCs w:val="18"/>
          <w:color w:val="auto"/>
        </w:rPr>
        <w:t>Averill Master Fund, Ltd.*</w:t>
      </w:r>
    </w:p>
    <w:p>
      <w:pPr>
        <w:spacing w:after="0" w:line="252" w:lineRule="exact"/>
        <w:rPr>
          <w:sz w:val="20"/>
          <w:szCs w:val="20"/>
          <w:color w:val="auto"/>
        </w:rPr>
      </w:pPr>
    </w:p>
    <w:p>
      <w:pPr>
        <w:jc w:val="center"/>
        <w:ind w:left="5160"/>
        <w:spacing w:after="0"/>
        <w:rPr>
          <w:sz w:val="20"/>
          <w:szCs w:val="20"/>
          <w:color w:val="auto"/>
        </w:rPr>
      </w:pPr>
      <w:r>
        <w:rPr>
          <w:rFonts w:ascii="Times New Roman" w:cs="Times New Roman" w:eastAsia="Times New Roman" w:hAnsi="Times New Roman"/>
          <w:sz w:val="18"/>
          <w:szCs w:val="18"/>
          <w:color w:val="auto"/>
        </w:rPr>
        <w:t>By: /s/ Aaron Cowen</w:t>
      </w:r>
    </w:p>
    <w:p>
      <w:pPr>
        <w:spacing w:after="0" w:line="50" w:lineRule="exact"/>
        <w:rPr>
          <w:sz w:val="20"/>
          <w:szCs w:val="20"/>
          <w:color w:val="auto"/>
        </w:rPr>
      </w:pPr>
    </w:p>
    <w:p>
      <w:pPr>
        <w:jc w:val="center"/>
        <w:ind w:left="516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-127635</wp:posOffset>
            </wp:positionV>
            <wp:extent cx="38487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848735" cy="8255"/>
                    </a:xfrm>
                    <a:prstGeom prst="rect">
                      <a:avLst/>
                    </a:prstGeom>
                    <a:noFill/>
                  </pic:spPr>
                </pic:pic>
              </a:graphicData>
            </a:graphic>
          </wp:anchor>
        </w:drawing>
      </w:r>
    </w:p>
    <w:p>
      <w:pPr>
        <w:spacing w:after="0" w:line="246" w:lineRule="exact"/>
        <w:rPr>
          <w:sz w:val="20"/>
          <w:szCs w:val="20"/>
          <w:color w:val="auto"/>
        </w:rPr>
      </w:pPr>
    </w:p>
    <w:p>
      <w:pPr>
        <w:jc w:val="center"/>
        <w:ind w:left="5160"/>
        <w:spacing w:after="0"/>
        <w:rPr>
          <w:sz w:val="20"/>
          <w:szCs w:val="20"/>
          <w:color w:val="auto"/>
        </w:rPr>
      </w:pPr>
      <w:r>
        <w:rPr>
          <w:rFonts w:ascii="Times New Roman" w:cs="Times New Roman" w:eastAsia="Times New Roman" w:hAnsi="Times New Roman"/>
          <w:sz w:val="18"/>
          <w:szCs w:val="18"/>
          <w:color w:val="auto"/>
        </w:rPr>
        <w:t>Director</w:t>
      </w:r>
    </w:p>
    <w:p>
      <w:pPr>
        <w:spacing w:after="0" w:line="50" w:lineRule="exact"/>
        <w:rPr>
          <w:sz w:val="20"/>
          <w:szCs w:val="20"/>
          <w:color w:val="auto"/>
        </w:rPr>
      </w:pPr>
    </w:p>
    <w:p>
      <w:pPr>
        <w:jc w:val="center"/>
        <w:ind w:left="5160"/>
        <w:spacing w:after="0"/>
        <w:rPr>
          <w:sz w:val="20"/>
          <w:szCs w:val="20"/>
          <w:color w:val="auto"/>
        </w:rPr>
      </w:pPr>
      <w:r>
        <w:rPr>
          <w:rFonts w:ascii="Times New Roman" w:cs="Times New Roman" w:eastAsia="Times New Roman" w:hAnsi="Times New Roman"/>
          <w:sz w:val="18"/>
          <w:szCs w:val="18"/>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-127635</wp:posOffset>
            </wp:positionV>
            <wp:extent cx="38487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848735" cy="8255"/>
                    </a:xfrm>
                    <a:prstGeom prst="rect">
                      <a:avLst/>
                    </a:prstGeom>
                    <a:noFill/>
                  </pic:spPr>
                </pic:pic>
              </a:graphicData>
            </a:graphic>
          </wp:anchor>
        </w:drawing>
      </w:r>
    </w:p>
    <w:p>
      <w:pPr>
        <w:spacing w:after="0" w:line="219" w:lineRule="exact"/>
        <w:rPr>
          <w:sz w:val="20"/>
          <w:szCs w:val="20"/>
          <w:color w:val="auto"/>
        </w:rPr>
      </w:pPr>
    </w:p>
    <w:p>
      <w:pPr>
        <w:jc w:val="center"/>
        <w:ind w:left="5160"/>
        <w:spacing w:after="0"/>
        <w:rPr>
          <w:sz w:val="20"/>
          <w:szCs w:val="20"/>
          <w:color w:val="auto"/>
        </w:rPr>
      </w:pPr>
      <w:r>
        <w:rPr>
          <w:rFonts w:ascii="Times New Roman" w:cs="Times New Roman" w:eastAsia="Times New Roman" w:hAnsi="Times New Roman"/>
          <w:sz w:val="18"/>
          <w:szCs w:val="18"/>
          <w:color w:val="auto"/>
        </w:rPr>
        <w:t>Aaron Cowen*</w:t>
      </w:r>
    </w:p>
    <w:p>
      <w:pPr>
        <w:spacing w:after="0" w:line="225" w:lineRule="exact"/>
        <w:rPr>
          <w:sz w:val="20"/>
          <w:szCs w:val="20"/>
          <w:color w:val="auto"/>
        </w:rPr>
      </w:pPr>
    </w:p>
    <w:p>
      <w:pPr>
        <w:jc w:val="center"/>
        <w:ind w:left="5160"/>
        <w:spacing w:after="0"/>
        <w:rPr>
          <w:sz w:val="20"/>
          <w:szCs w:val="20"/>
          <w:color w:val="auto"/>
        </w:rPr>
      </w:pPr>
      <w:r>
        <w:rPr>
          <w:rFonts w:ascii="Times New Roman" w:cs="Times New Roman" w:eastAsia="Times New Roman" w:hAnsi="Times New Roman"/>
          <w:sz w:val="18"/>
          <w:szCs w:val="18"/>
          <w:color w:val="auto"/>
        </w:rPr>
        <w:t>/s/ Aaron Cowen</w:t>
      </w:r>
    </w:p>
    <w:p>
      <w:pPr>
        <w:spacing w:after="0" w:line="50" w:lineRule="exact"/>
        <w:rPr>
          <w:sz w:val="20"/>
          <w:szCs w:val="20"/>
          <w:color w:val="auto"/>
        </w:rPr>
      </w:pPr>
    </w:p>
    <w:p>
      <w:pPr>
        <w:jc w:val="center"/>
        <w:ind w:left="516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-127635</wp:posOffset>
            </wp:positionV>
            <wp:extent cx="38487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848735" cy="82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Reporting Person disclaims beneficial ownership over the securities reported herein except to the extent of its pecuniary interest therein.</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Note. Schedules filed in paper format shall include a signed original and five copies of the schedule, including all exhibits. See s.240.13d-7 for other parties for whom copies are to be sent.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600075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AGREEMENT</w:t>
      </w:r>
    </w:p>
    <w:p>
      <w:pPr>
        <w:spacing w:after="0" w:line="212"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The undersigned agree that this Amendment 3 to Schedule 13G dated February 13, 2023 relating to the common stock, par value $0.0001 per share of Disc Medicine, Inc. shall be filed on behalf of the undersigned.</w:t>
      </w:r>
    </w:p>
    <w:p>
      <w:pPr>
        <w:spacing w:after="0" w:line="162" w:lineRule="exact"/>
        <w:rPr>
          <w:sz w:val="20"/>
          <w:szCs w:val="20"/>
          <w:color w:val="auto"/>
        </w:rPr>
      </w:pPr>
    </w:p>
    <w:p>
      <w:pPr>
        <w:jc w:val="center"/>
        <w:ind w:left="5160"/>
        <w:spacing w:after="0"/>
        <w:rPr>
          <w:sz w:val="20"/>
          <w:szCs w:val="20"/>
          <w:color w:val="auto"/>
        </w:rPr>
      </w:pPr>
      <w:r>
        <w:rPr>
          <w:rFonts w:ascii="Times New Roman" w:cs="Times New Roman" w:eastAsia="Times New Roman" w:hAnsi="Times New Roman"/>
          <w:sz w:val="18"/>
          <w:szCs w:val="18"/>
          <w:color w:val="auto"/>
        </w:rPr>
        <w:t>February 13, 2023</w:t>
      </w:r>
    </w:p>
    <w:p>
      <w:pPr>
        <w:spacing w:after="0" w:line="50" w:lineRule="exact"/>
        <w:rPr>
          <w:sz w:val="20"/>
          <w:szCs w:val="20"/>
          <w:color w:val="auto"/>
        </w:rPr>
      </w:pPr>
    </w:p>
    <w:p>
      <w:pPr>
        <w:jc w:val="center"/>
        <w:ind w:left="5160"/>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-127635</wp:posOffset>
            </wp:positionV>
            <wp:extent cx="384873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848735" cy="8255"/>
                    </a:xfrm>
                    <a:prstGeom prst="rect">
                      <a:avLst/>
                    </a:prstGeom>
                    <a:noFill/>
                  </pic:spPr>
                </pic:pic>
              </a:graphicData>
            </a:graphic>
          </wp:anchor>
        </w:drawing>
      </w:r>
    </w:p>
    <w:p>
      <w:pPr>
        <w:spacing w:after="0" w:line="246"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8"/>
          <w:szCs w:val="18"/>
          <w:color w:val="auto"/>
        </w:rPr>
        <w:t>Suvretta Capital Management, LLC</w:t>
      </w:r>
    </w:p>
    <w:p>
      <w:pPr>
        <w:spacing w:after="0" w:line="279" w:lineRule="exact"/>
        <w:rPr>
          <w:sz w:val="20"/>
          <w:szCs w:val="20"/>
          <w:color w:val="auto"/>
        </w:rPr>
      </w:pPr>
    </w:p>
    <w:p>
      <w:pPr>
        <w:jc w:val="center"/>
        <w:ind w:left="5160"/>
        <w:spacing w:after="0"/>
        <w:rPr>
          <w:sz w:val="20"/>
          <w:szCs w:val="20"/>
          <w:color w:val="auto"/>
        </w:rPr>
      </w:pPr>
      <w:r>
        <w:rPr>
          <w:rFonts w:ascii="Times New Roman" w:cs="Times New Roman" w:eastAsia="Times New Roman" w:hAnsi="Times New Roman"/>
          <w:sz w:val="18"/>
          <w:szCs w:val="18"/>
          <w:color w:val="auto"/>
        </w:rPr>
        <w:t>By: /s/ Aaron Cowen</w:t>
      </w:r>
    </w:p>
    <w:p>
      <w:pPr>
        <w:spacing w:after="0" w:line="50" w:lineRule="exact"/>
        <w:rPr>
          <w:sz w:val="20"/>
          <w:szCs w:val="20"/>
          <w:color w:val="auto"/>
        </w:rPr>
      </w:pPr>
    </w:p>
    <w:p>
      <w:pPr>
        <w:jc w:val="center"/>
        <w:ind w:left="516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-127635</wp:posOffset>
            </wp:positionV>
            <wp:extent cx="384873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848735" cy="8890"/>
                    </a:xfrm>
                    <a:prstGeom prst="rect">
                      <a:avLst/>
                    </a:prstGeom>
                    <a:noFill/>
                  </pic:spPr>
                </pic:pic>
              </a:graphicData>
            </a:graphic>
          </wp:anchor>
        </w:drawing>
      </w:r>
    </w:p>
    <w:p>
      <w:pPr>
        <w:spacing w:after="0" w:line="246" w:lineRule="exact"/>
        <w:rPr>
          <w:sz w:val="20"/>
          <w:szCs w:val="20"/>
          <w:color w:val="auto"/>
        </w:rPr>
      </w:pPr>
    </w:p>
    <w:p>
      <w:pPr>
        <w:jc w:val="center"/>
        <w:ind w:left="516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50" w:lineRule="exact"/>
        <w:rPr>
          <w:sz w:val="20"/>
          <w:szCs w:val="20"/>
          <w:color w:val="auto"/>
        </w:rPr>
      </w:pPr>
    </w:p>
    <w:p>
      <w:pPr>
        <w:jc w:val="center"/>
        <w:ind w:left="5160"/>
        <w:spacing w:after="0"/>
        <w:rPr>
          <w:sz w:val="20"/>
          <w:szCs w:val="20"/>
          <w:color w:val="auto"/>
        </w:rPr>
      </w:pPr>
      <w:r>
        <w:rPr>
          <w:rFonts w:ascii="Times New Roman" w:cs="Times New Roman" w:eastAsia="Times New Roman" w:hAnsi="Times New Roman"/>
          <w:sz w:val="18"/>
          <w:szCs w:val="18"/>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-127635</wp:posOffset>
            </wp:positionV>
            <wp:extent cx="38487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848735" cy="8255"/>
                    </a:xfrm>
                    <a:prstGeom prst="rect">
                      <a:avLst/>
                    </a:prstGeom>
                    <a:noFill/>
                  </pic:spPr>
                </pic:pic>
              </a:graphicData>
            </a:graphic>
          </wp:anchor>
        </w:drawing>
      </w:r>
    </w:p>
    <w:p>
      <w:pPr>
        <w:spacing w:after="0" w:line="205" w:lineRule="exact"/>
        <w:rPr>
          <w:sz w:val="20"/>
          <w:szCs w:val="20"/>
          <w:color w:val="auto"/>
        </w:rPr>
      </w:pPr>
    </w:p>
    <w:p>
      <w:pPr>
        <w:jc w:val="center"/>
        <w:ind w:left="5160"/>
        <w:spacing w:after="0"/>
        <w:rPr>
          <w:sz w:val="20"/>
          <w:szCs w:val="20"/>
          <w:color w:val="auto"/>
        </w:rPr>
      </w:pPr>
      <w:r>
        <w:rPr>
          <w:rFonts w:ascii="Times New Roman" w:cs="Times New Roman" w:eastAsia="Times New Roman" w:hAnsi="Times New Roman"/>
          <w:sz w:val="18"/>
          <w:szCs w:val="18"/>
          <w:color w:val="auto"/>
        </w:rPr>
        <w:t>Averill Master Fund, Ltd.</w:t>
      </w:r>
    </w:p>
    <w:p>
      <w:pPr>
        <w:spacing w:after="0" w:line="252" w:lineRule="exact"/>
        <w:rPr>
          <w:sz w:val="20"/>
          <w:szCs w:val="20"/>
          <w:color w:val="auto"/>
        </w:rPr>
      </w:pPr>
    </w:p>
    <w:p>
      <w:pPr>
        <w:jc w:val="center"/>
        <w:ind w:left="5160"/>
        <w:spacing w:after="0"/>
        <w:rPr>
          <w:sz w:val="20"/>
          <w:szCs w:val="20"/>
          <w:color w:val="auto"/>
        </w:rPr>
      </w:pPr>
      <w:r>
        <w:rPr>
          <w:rFonts w:ascii="Times New Roman" w:cs="Times New Roman" w:eastAsia="Times New Roman" w:hAnsi="Times New Roman"/>
          <w:sz w:val="18"/>
          <w:szCs w:val="18"/>
          <w:color w:val="auto"/>
        </w:rPr>
        <w:t>By: /s/ Aaron Cowen</w:t>
      </w:r>
    </w:p>
    <w:p>
      <w:pPr>
        <w:spacing w:after="0" w:line="50" w:lineRule="exact"/>
        <w:rPr>
          <w:sz w:val="20"/>
          <w:szCs w:val="20"/>
          <w:color w:val="auto"/>
        </w:rPr>
      </w:pPr>
    </w:p>
    <w:p>
      <w:pPr>
        <w:jc w:val="center"/>
        <w:ind w:left="516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-127635</wp:posOffset>
            </wp:positionV>
            <wp:extent cx="38487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848735" cy="8255"/>
                    </a:xfrm>
                    <a:prstGeom prst="rect">
                      <a:avLst/>
                    </a:prstGeom>
                    <a:noFill/>
                  </pic:spPr>
                </pic:pic>
              </a:graphicData>
            </a:graphic>
          </wp:anchor>
        </w:drawing>
      </w:r>
    </w:p>
    <w:p>
      <w:pPr>
        <w:spacing w:after="0" w:line="246" w:lineRule="exact"/>
        <w:rPr>
          <w:sz w:val="20"/>
          <w:szCs w:val="20"/>
          <w:color w:val="auto"/>
        </w:rPr>
      </w:pPr>
    </w:p>
    <w:p>
      <w:pPr>
        <w:jc w:val="center"/>
        <w:ind w:left="5160"/>
        <w:spacing w:after="0"/>
        <w:rPr>
          <w:sz w:val="20"/>
          <w:szCs w:val="20"/>
          <w:color w:val="auto"/>
        </w:rPr>
      </w:pPr>
      <w:r>
        <w:rPr>
          <w:rFonts w:ascii="Times New Roman" w:cs="Times New Roman" w:eastAsia="Times New Roman" w:hAnsi="Times New Roman"/>
          <w:sz w:val="18"/>
          <w:szCs w:val="18"/>
          <w:color w:val="auto"/>
        </w:rPr>
        <w:t>Director</w:t>
      </w:r>
    </w:p>
    <w:p>
      <w:pPr>
        <w:spacing w:after="0" w:line="50" w:lineRule="exact"/>
        <w:rPr>
          <w:sz w:val="20"/>
          <w:szCs w:val="20"/>
          <w:color w:val="auto"/>
        </w:rPr>
      </w:pPr>
    </w:p>
    <w:p>
      <w:pPr>
        <w:jc w:val="center"/>
        <w:ind w:left="5160"/>
        <w:spacing w:after="0"/>
        <w:rPr>
          <w:sz w:val="20"/>
          <w:szCs w:val="20"/>
          <w:color w:val="auto"/>
        </w:rPr>
      </w:pPr>
      <w:r>
        <w:rPr>
          <w:rFonts w:ascii="Times New Roman" w:cs="Times New Roman" w:eastAsia="Times New Roman" w:hAnsi="Times New Roman"/>
          <w:sz w:val="18"/>
          <w:szCs w:val="18"/>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-127635</wp:posOffset>
            </wp:positionV>
            <wp:extent cx="38487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848735" cy="8255"/>
                    </a:xfrm>
                    <a:prstGeom prst="rect">
                      <a:avLst/>
                    </a:prstGeom>
                    <a:noFill/>
                  </pic:spPr>
                </pic:pic>
              </a:graphicData>
            </a:graphic>
          </wp:anchor>
        </w:drawing>
      </w:r>
    </w:p>
    <w:p>
      <w:pPr>
        <w:spacing w:after="0" w:line="219" w:lineRule="exact"/>
        <w:rPr>
          <w:sz w:val="20"/>
          <w:szCs w:val="20"/>
          <w:color w:val="auto"/>
        </w:rPr>
      </w:pPr>
    </w:p>
    <w:p>
      <w:pPr>
        <w:jc w:val="center"/>
        <w:ind w:left="5160"/>
        <w:spacing w:after="0"/>
        <w:rPr>
          <w:sz w:val="20"/>
          <w:szCs w:val="20"/>
          <w:color w:val="auto"/>
        </w:rPr>
      </w:pPr>
      <w:r>
        <w:rPr>
          <w:rFonts w:ascii="Times New Roman" w:cs="Times New Roman" w:eastAsia="Times New Roman" w:hAnsi="Times New Roman"/>
          <w:sz w:val="18"/>
          <w:szCs w:val="18"/>
          <w:color w:val="auto"/>
        </w:rPr>
        <w:t>Aaron Cowen</w:t>
      </w:r>
    </w:p>
    <w:p>
      <w:pPr>
        <w:spacing w:after="0" w:line="225" w:lineRule="exact"/>
        <w:rPr>
          <w:sz w:val="20"/>
          <w:szCs w:val="20"/>
          <w:color w:val="auto"/>
        </w:rPr>
      </w:pPr>
    </w:p>
    <w:p>
      <w:pPr>
        <w:jc w:val="center"/>
        <w:ind w:left="5160"/>
        <w:spacing w:after="0"/>
        <w:rPr>
          <w:sz w:val="20"/>
          <w:szCs w:val="20"/>
          <w:color w:val="auto"/>
        </w:rPr>
      </w:pPr>
      <w:r>
        <w:rPr>
          <w:rFonts w:ascii="Times New Roman" w:cs="Times New Roman" w:eastAsia="Times New Roman" w:hAnsi="Times New Roman"/>
          <w:sz w:val="18"/>
          <w:szCs w:val="18"/>
          <w:color w:val="auto"/>
        </w:rPr>
        <w:t>/s/ Aaron Cowen</w:t>
      </w:r>
    </w:p>
    <w:p>
      <w:pPr>
        <w:spacing w:after="0" w:line="50" w:lineRule="exact"/>
        <w:rPr>
          <w:sz w:val="20"/>
          <w:szCs w:val="20"/>
          <w:color w:val="auto"/>
        </w:rPr>
      </w:pPr>
    </w:p>
    <w:p>
      <w:pPr>
        <w:jc w:val="center"/>
        <w:ind w:left="516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-127635</wp:posOffset>
            </wp:positionV>
            <wp:extent cx="38487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84873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626110</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color w:val="auto"/>
        </w:rPr>
        <w:t>Exhibit B</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Aaron Cowen has beneficial ownership by virtue of his role as a control person of Suvretta Capital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4011930</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68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1]"/>
      <w:numFmt w:val="upperLetter"/>
      <w:start w:val="24"/>
    </w:lvl>
  </w:abstractNum>
  <w:abstractNum w:abstractNumId="1">
    <w:nsid w:val="12200854"/>
    <w:multiLevelType w:val="hybridMultilevel"/>
    <w:lvl w:ilvl="0">
      <w:lvlJc w:val="left"/>
      <w:lvlText w:val="%1."/>
      <w:numFmt w:val="decimal"/>
      <w:start w:val="1"/>
    </w:lvl>
  </w:abstractNum>
  <w:abstractNum w:abstractNumId="2">
    <w:nsid w:val="4DB127F8"/>
    <w:multiLevelType w:val="hybridMultilevel"/>
    <w:lvl w:ilvl="0">
      <w:lvlJc w:val="left"/>
      <w:lvlText w:val="%1."/>
      <w:numFmt w:val="decimal"/>
      <w:start w:val="3"/>
    </w:lvl>
  </w:abstractNum>
  <w:abstractNum w:abstractNumId="3">
    <w:nsid w:val="216231B"/>
    <w:multiLevelType w:val="hybridMultilevel"/>
    <w:lvl w:ilvl="0">
      <w:lvlJc w:val="left"/>
      <w:lvlText w:val="%1."/>
      <w:numFmt w:val="decimal"/>
      <w:start w:val="5"/>
    </w:lvl>
  </w:abstractNum>
  <w:abstractNum w:abstractNumId="4">
    <w:nsid w:val="1F16E9E8"/>
    <w:multiLevelType w:val="hybridMultilevel"/>
    <w:lvl w:ilvl="0">
      <w:lvlJc w:val="left"/>
      <w:lvlText w:val="%1."/>
      <w:numFmt w:val="decimal"/>
      <w:start w:val="11"/>
    </w:lvl>
  </w:abstractNum>
  <w:abstractNum w:abstractNumId="5">
    <w:nsid w:val="1190CDE7"/>
    <w:multiLevelType w:val="hybridMultilevel"/>
    <w:lvl w:ilvl="0">
      <w:lvlJc w:val="left"/>
      <w:lvlText w:val="%1."/>
      <w:numFmt w:val="decimal"/>
      <w:start w:val="1"/>
    </w:lvl>
  </w:abstractNum>
  <w:abstractNum w:abstractNumId="6">
    <w:nsid w:val="66EF438D"/>
    <w:multiLevelType w:val="hybridMultilevel"/>
    <w:lvl w:ilvl="0">
      <w:lvlJc w:val="left"/>
      <w:lvlText w:val="%1."/>
      <w:numFmt w:val="decimal"/>
      <w:start w:val="3"/>
    </w:lvl>
  </w:abstractNum>
  <w:abstractNum w:abstractNumId="7">
    <w:nsid w:val="140E0F76"/>
    <w:multiLevelType w:val="hybridMultilevel"/>
    <w:lvl w:ilvl="0">
      <w:lvlJc w:val="left"/>
      <w:lvlText w:val="%1."/>
      <w:numFmt w:val="decimal"/>
      <w:start w:val="5"/>
    </w:lvl>
  </w:abstractNum>
  <w:abstractNum w:abstractNumId="8">
    <w:nsid w:val="3352255A"/>
    <w:multiLevelType w:val="hybridMultilevel"/>
    <w:lvl w:ilvl="0">
      <w:lvlJc w:val="left"/>
      <w:lvlText w:val="%1."/>
      <w:numFmt w:val="decimal"/>
      <w:start w:val="1"/>
    </w:lvl>
  </w:abstractNum>
  <w:abstractNum w:abstractNumId="9">
    <w:nsid w:val="109CF92E"/>
    <w:multiLevelType w:val="hybridMultilevel"/>
    <w:lvl w:ilvl="0">
      <w:lvlJc w:val="left"/>
      <w:lvlText w:val="%1."/>
      <w:numFmt w:val="decimal"/>
      <w:start w:val="3"/>
    </w:lvl>
  </w:abstractNum>
  <w:abstractNum w:abstractNumId="10">
    <w:nsid w:val="DED7263"/>
    <w:multiLevelType w:val="hybridMultilevel"/>
    <w:lvl w:ilvl="0">
      <w:lvlJc w:val="left"/>
      <w:lvlText w:val="%1."/>
      <w:numFmt w:val="decimal"/>
      <w:start w:val="5"/>
    </w:lvl>
  </w:abstractNum>
  <w:abstractNum w:abstractNumId="11">
    <w:nsid w:val="7FDCC233"/>
    <w:multiLevelType w:val="hybridMultilevel"/>
    <w:lvl w:ilvl="0">
      <w:lvlJc w:val="left"/>
      <w:lvlText w:val="%1."/>
      <w:numFmt w:val="decimal"/>
      <w:start w:val="11"/>
    </w:lvl>
  </w:abstractNum>
  <w:abstractNum w:abstractNumId="12">
    <w:nsid w:val="1BEFD79F"/>
    <w:multiLevelType w:val="hybridMultilevel"/>
    <w:lvl w:ilvl="0">
      <w:lvlJc w:val="left"/>
      <w:lvlText w:val="(%1)"/>
      <w:numFmt w:val="lowerLetter"/>
      <w:start w:val="1"/>
    </w:lvl>
  </w:abstractNum>
  <w:abstractNum w:abstractNumId="13">
    <w:nsid w:val="41A7C4C9"/>
    <w:multiLevelType w:val="hybridMultilevel"/>
    <w:lvl w:ilvl="0">
      <w:lvlJc w:val="left"/>
      <w:lvlText w:val="(%1)"/>
      <w:numFmt w:val="lowerLetter"/>
      <w:start w:val="4"/>
    </w:lvl>
  </w:abstractNum>
  <w:abstractNum w:abstractNumId="14">
    <w:nsid w:val="6B68079A"/>
    <w:multiLevelType w:val="hybridMultilevel"/>
    <w:lvl w:ilvl="0">
      <w:lvlJc w:val="left"/>
      <w:lvlText w:val="(%1)"/>
      <w:numFmt w:val="lowerLetter"/>
      <w:start w:val="1"/>
    </w:lvl>
    <w:lvl w:ilvl="1">
      <w:lvlJc w:val="left"/>
      <w:lvlText w:val="(%2)"/>
      <w:numFmt w:val="lowerRoman"/>
      <w:start w:val="1"/>
    </w:lvl>
  </w:abstractNum>
  <w:abstractNum w:abstractNumId="15">
    <w:nsid w:val="4E6AFB66"/>
    <w:multiLevelType w:val="hybridMultilevel"/>
    <w:lvl w:ilvl="0">
      <w:lvlJc w:val="left"/>
      <w:lvlText w:val="(%1)"/>
      <w:numFmt w:val="lowerRoman"/>
      <w:start w:val="4"/>
    </w:lvl>
  </w:abstractNum>
  <w:abstractNum w:abstractNumId="16">
    <w:nsid w:val="25E45D32"/>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2023-02-13T12:47:03Z</dcterms:created>
  <dcterms:modified xsi:type="dcterms:W3CDTF">2023-02-13T12:47:03Z</dcterms:modified>
</cp:coreProperties>
</file>