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252025_090732.xml.htm"/>
      <w:bookmarkStart w:id="1" w:name="ksform407252025_09073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Bitterman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DISC MEDICINE,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321 ARSENAL STREET,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Disc Medicine, Inc.</w:t>
              </w:r>
            </w:hyperlink>
            <w:r>
              <w:rPr/>
              <w:t xml:space="preserve"> [ </w:t>
            </w:r>
            <w:r>
              <w:rPr>
                <w:rFonts w:ascii="Times;serif" w:hAnsi="Times;serif"/>
                <w:color w:val="0000FF"/>
                <w:sz w:val="24"/>
                <w:shd w:fill="FFFFFF" w:val="clear"/>
              </w:rPr>
              <w:t>IRON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07/23/2025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77"/>
        <w:gridCol w:w="901"/>
        <w:gridCol w:w="772"/>
        <w:gridCol w:w="598"/>
        <w:gridCol w:w="344"/>
        <w:gridCol w:w="920"/>
        <w:gridCol w:w="444"/>
        <w:gridCol w:w="792"/>
        <w:gridCol w:w="1145"/>
        <w:gridCol w:w="984"/>
        <w:gridCol w:w="10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07/23/2025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29,837</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60.97</w:t>
            </w:r>
            <w:r>
              <w:rPr>
                <w:rFonts w:ascii="Times;serif" w:hAnsi="Times;serif"/>
                <w:color w:val="008000"/>
                <w:position w:val="7"/>
                <w:sz w:val="16"/>
                <w:sz w:val="20"/>
                <w:shd w:fill="FFFFFF" w:val="clear"/>
              </w:rPr>
              <w:t>(1)</w:t>
            </w:r>
            <w:r>
              <w:rPr/>
              <w:t xml:space="preserve"> </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647,002</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13,033</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61.17</w:t>
            </w:r>
            <w:r>
              <w:rPr>
                <w:rFonts w:ascii="Times;serif" w:hAnsi="Times;serif"/>
                <w:color w:val="008000"/>
                <w:position w:val="7"/>
                <w:sz w:val="16"/>
                <w:sz w:val="20"/>
                <w:shd w:fill="FFFFFF" w:val="clear"/>
              </w:rPr>
              <w:t>(3)</w:t>
            </w:r>
            <w:r>
              <w:rPr/>
              <w:t xml:space="preserve"> </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633,969</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420,549</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r>
        <w:trPr/>
        <w:tc>
          <w:tcPr>
            <w:tcW w:w="22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51,000</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$60.95 to $61.10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by Atlas Venture Opportunity Fund I, LP ("Opportunity I"). The general partner of Opportunity I is Atlas Venture Associates Opportunity I, LP ("Associates I"). Atlas Venture Associates Opportunity I, LLC ("Associates I LLC") is the general partner of Associates I. The Reporting Person is a member of Associates I LLC and disclaims beneficial ownership of such securities held by Opportunity I, except to the extent of his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$60.95 to $61.55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held by Atlas Venture Opportunity Fund II, LP ("Opportunity II"). The general partner of Opportunity II is Atlas Venture Associates Opportunity II, LP ("Associates II"). Atlas Venture Associates Opportunity II, LLC ("Associates II LLC") is the general partner of Associates II. The Reporting Person is a member of Associates II LLC and disclaims beneficial ownership of such securities held by Opportunity II, except to the extent of his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shares are held by Atlas Venture Fund XII, L.P. ("Atlas XII"). The general partner of Atlas XII is Atlas Venture Associates XII, L.P. ("Associates XII"). Atlas Venture Associates XII, LLC ("Associates XII LLC") is the general partner of Associates XII. The Reporting Person is a member of Associates XII LLC and disclaims beneficial ownership of such securities held by Atlas XII, except to the extent of his pecuniary interest therein, if 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Ommer Chohan,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07/25/2025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1747" TargetMode="External"/><Relationship Id="rId5" Type="http://schemas.openxmlformats.org/officeDocument/2006/relationships/hyperlink" Target="http://www.sec.gov/cgi-bin/browse-edgar?action=getcompany&amp;CIK=00018167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960</Words>
  <Characters>5149</Characters>
  <CharactersWithSpaces>6032</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