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0001055951</w:t>
            </w: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835"/>
        </w:trPr>
        <w:tc>
          <w:tcPr>
            <w:tcW w:w="6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20" w:type="dxa"/>
            <w:vAlign w:val="bottom"/>
          </w:tcPr>
          <w:p>
            <w:pPr>
              <w:spacing w:after="0"/>
              <w:rPr>
                <w:sz w:val="24"/>
                <w:szCs w:val="24"/>
                <w:color w:val="auto"/>
              </w:rPr>
            </w:pPr>
          </w:p>
        </w:tc>
        <w:tc>
          <w:tcPr>
            <w:tcW w:w="4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20" w:type="dxa"/>
            <w:vAlign w:val="bottom"/>
          </w:tcPr>
          <w:p>
            <w:pPr>
              <w:spacing w:after="0"/>
              <w:rPr>
                <w:sz w:val="24"/>
                <w:szCs w:val="24"/>
                <w:color w:val="auto"/>
              </w:rPr>
            </w:pPr>
          </w:p>
        </w:tc>
        <w:tc>
          <w:tcPr>
            <w:tcW w:w="4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20" w:type="dxa"/>
            <w:vAlign w:val="bottom"/>
          </w:tcPr>
          <w:p>
            <w:pPr>
              <w:spacing w:after="0"/>
              <w:rPr>
                <w:sz w:val="21"/>
                <w:szCs w:val="21"/>
                <w:color w:val="auto"/>
              </w:rPr>
            </w:pPr>
          </w:p>
        </w:tc>
        <w:tc>
          <w:tcPr>
            <w:tcW w:w="40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0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0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7"/>
              </w:rPr>
              <w:t>OrbiMed Private Investments VIII,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Themis Trading 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 Town Square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Chatham  NJ  07928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299200</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16656464.00</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34569042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03/10/2025</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12/29/2022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Business</w:t>
            </w: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299200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12/29/2022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Combination</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92"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OrbiMed Capital GP VIII LLC is the general partner of OrbiMed Private Investments VIII, LP. OrbiMed Advisors LLC is the managing member of OrbiMed Capital GP VIII LLC.</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03/10/2025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40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Private Investments VIII, LP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2025-03-10T17:49:57Z</dcterms:created>
  <dcterms:modified xsi:type="dcterms:W3CDTF">2025-03-10T17:49:57Z</dcterms:modified>
</cp:coreProperties>
</file>