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0001951849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JONATHAN YU</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2507400.00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11/11/2025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30000</w:t>
            </w:r>
          </w:p>
        </w:tc>
        <w:tc>
          <w:tcPr>
            <w:tcW w:w="2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11/11/2025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5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Sales that were executed on November 11, 2025 are being reported on this Form 144 filed on November 12, 2025 given the EDGAR system was not accepting filings on November 11, 2025 in observance of the federal holiday.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11/11/2025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07/22/2025</w:t>
      </w:r>
    </w:p>
    <w:p>
      <w:pPr>
        <w:spacing w:after="0" w:line="734" w:lineRule="exact"/>
        <w:rPr>
          <w:sz w:val="20"/>
          <w:szCs w:val="20"/>
          <w:color w:val="auto"/>
        </w:rPr>
      </w:pPr>
    </w:p>
    <w:p>
      <w:pPr>
        <w:sectPr>
          <w:pgSz w:w="11900" w:h="16838" w:orient="portrait"/>
          <w:cols w:equalWidth="0" w:num="2">
            <w:col w:w="2240" w:space="600"/>
            <w:col w:w="84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Jonathan Yu</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2025-11-12T05:59:26Z</dcterms:created>
  <dcterms:modified xsi:type="dcterms:W3CDTF">2025-11-12T05:59:26Z</dcterms:modified>
</cp:coreProperties>
</file>