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254604 101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VIII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Genesis GP LLC</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601 Lexington Avenue, 54th Floor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93"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93"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86" w:lineRule="exact"/>
        <w:rPr>
          <w:sz w:val="24"/>
          <w:szCs w:val="24"/>
          <w:color w:val="auto"/>
        </w:rPr>
      </w:pPr>
    </w:p>
    <w:p>
      <w:pPr>
        <w:ind w:left="260" w:hanging="252"/>
        <w:spacing w:after="0" w:line="282"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21602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1,702,237</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1,702,237</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1,702,237</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53"/>
        <w:spacing w:after="0" w:line="26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24,140,428 shares of common stock outstanding of Disc Medicine, Inc. (the “Issuer”), as set forth in the Issuer’s Quarterly Report on Form 10-Q for the quarter ending September 30, 2023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16027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60" w:type="dxa"/>
            <w:vAlign w:val="bottom"/>
            <w:gridSpan w:val="3"/>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580,207</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580,207</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580,207</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firstLine="8"/>
        <w:spacing w:after="0" w:line="261" w:lineRule="auto"/>
        <w:tabs>
          <w:tab w:leader="none" w:pos="11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24,140,428 shares of common stock outstanding of Disc Medicine, Inc. (the “Issuer”), as set forth in the Issuer’s Quarterly Report on Form 10-Q for the quarter ending September 30, 2023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216027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VIII LLC</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60" w:type="dxa"/>
            <w:vAlign w:val="bottom"/>
            <w:gridSpan w:val="3"/>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897,625</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897,625</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897,625</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firstLine="8"/>
        <w:spacing w:after="0" w:line="261" w:lineRule="auto"/>
        <w:tabs>
          <w:tab w:leader="none" w:pos="11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24,140,428 shares of common stock outstanding of Disc Medicine, Inc. (the “Issuer”), as set forth in the Issuer’s Quarterly Report on Form 10-Q for the quarter ending September 30, 2023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 w:name="page5"/>
    <w:bookmarkEnd w:id="4"/>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216027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Genesis GP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224,405</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224,405</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224,405</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firstLine="8"/>
        <w:spacing w:after="0" w:line="261" w:lineRule="auto"/>
        <w:tabs>
          <w:tab w:leader="none" w:pos="11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24,140,428 shares of common stock outstanding of Disc Medicine, Inc. (the “Issuer”), as set forth in the Issuer’s Quarterly Report on Form 10-Q for the quarter ending September 30, 2023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No. 3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to Schedule 13D supplements and amends the Statement on Schedule 13D of OrbiMed Advisors LLC and OrbiMed Capital GP VI LLC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originally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22, 2022, as amended by Amendment No. 1 filed with the SEC on January 3, 2023 and Amendment No. 2 filed with the SEC on June 21, 2023. This Amendment No. 3 relates to the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Disc Medicine, Inc., a corporation organized under the laws of Delaware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with its principal executive offices located at 321 Arsenal Street, Suite 101, Watertown, Massachusetts 02472. The Shares are listed on the NASDAQ Global Market under the ticker symbol “IRON”. Information given in response to each item shall be deemed incorporated by reference in all other items,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No. 3 is being filed to report that the beneficial ownership of the outstanding Shares held by the Reporting Persons (as defined below) decreased by more than 1% since the last filing following the transactions described in Item 5(c)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firstLine="656"/>
        <w:spacing w:after="0" w:line="282"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3 is being filed by OrbiMed Advisors LLC (“</w:t>
      </w:r>
      <w:r>
        <w:rPr>
          <w:rFonts w:ascii="Times New Roman" w:cs="Times New Roman" w:eastAsia="Times New Roman" w:hAnsi="Times New Roman"/>
          <w:sz w:val="18"/>
          <w:szCs w:val="18"/>
          <w:u w:val="single" w:color="auto"/>
          <w:color w:val="auto"/>
        </w:rPr>
        <w:t>OrbiMed Advisors</w:t>
      </w:r>
      <w:r>
        <w:rPr>
          <w:rFonts w:ascii="Times New Roman" w:cs="Times New Roman" w:eastAsia="Times New Roman" w:hAnsi="Times New Roman"/>
          <w:sz w:val="18"/>
          <w:szCs w:val="18"/>
          <w:color w:val="auto"/>
        </w:rPr>
        <w:t>”), OrbiMed Capital GP VI LLC (“</w:t>
      </w:r>
      <w:r>
        <w:rPr>
          <w:rFonts w:ascii="Times New Roman" w:cs="Times New Roman" w:eastAsia="Times New Roman" w:hAnsi="Times New Roman"/>
          <w:sz w:val="18"/>
          <w:szCs w:val="18"/>
          <w:u w:val="single" w:color="auto"/>
          <w:color w:val="auto"/>
        </w:rPr>
        <w:t>GP VI</w:t>
      </w:r>
      <w:r>
        <w:rPr>
          <w:rFonts w:ascii="Times New Roman" w:cs="Times New Roman" w:eastAsia="Times New Roman" w:hAnsi="Times New Roman"/>
          <w:sz w:val="18"/>
          <w:szCs w:val="18"/>
          <w:color w:val="auto"/>
        </w:rPr>
        <w:t>”), OrbiMed Capital GP VIII LLC (“</w:t>
      </w:r>
      <w:r>
        <w:rPr>
          <w:rFonts w:ascii="Times New Roman" w:cs="Times New Roman" w:eastAsia="Times New Roman" w:hAnsi="Times New Roman"/>
          <w:sz w:val="18"/>
          <w:szCs w:val="18"/>
          <w:u w:val="single" w:color="auto"/>
          <w:color w:val="auto"/>
        </w:rPr>
        <w:t>GP VIII</w:t>
      </w:r>
      <w:r>
        <w:rPr>
          <w:rFonts w:ascii="Times New Roman" w:cs="Times New Roman" w:eastAsia="Times New Roman" w:hAnsi="Times New Roman"/>
          <w:sz w:val="18"/>
          <w:szCs w:val="18"/>
          <w:color w:val="auto"/>
        </w:rPr>
        <w:t>”), and OrbiMed Genesis GP LLC (“</w:t>
      </w:r>
      <w:r>
        <w:rPr>
          <w:rFonts w:ascii="Times New Roman" w:cs="Times New Roman" w:eastAsia="Times New Roman" w:hAnsi="Times New Roman"/>
          <w:sz w:val="18"/>
          <w:szCs w:val="18"/>
          <w:u w:val="single" w:color="auto"/>
          <w:color w:val="auto"/>
        </w:rPr>
        <w:t>OrbiMed Genesis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GP VI, a limited liability company organized under the laws of Delaware, is the general partner of a limited partnership as more particularly described in Item 6 below. GP VI has its principal offices at 601 Lexington Avenue, 54th Floor, New York, New York 10022.</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GP VIII, a limited liability company organized under the laws of Delaware, is the general partner of a limited partnership as more particularly described in Item 6 below. GP VIII has its principal offices at 601 Lexington Avenue, 54th Floor, New York, New York 10022.</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OrbiMed Genesis, a limited liability company organized under the laws of Delaware, is the general partner of a limited partnership as more particularly described in Item 6 below. OrbiMed Genesis has its principal offices at 601 Lexington Avenue, 54th Floor, New York, New York 10022.</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OrbiMed Advisors, GP VI, GP VIII, and OrbiMed Genesis are set forth on Schedules I, II, III, and IV, respectively, attached hereto. Schedules I through IV set forth the following information with respect to each such person:</w:t>
      </w:r>
    </w:p>
    <w:p>
      <w:pPr>
        <w:spacing w:after="0" w:line="162" w:lineRule="exact"/>
        <w:rPr>
          <w:sz w:val="20"/>
          <w:szCs w:val="20"/>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principal occupation of employment and the name, principal business and address of any corporation or other organization in which such employment is conducted;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jc w:val="both"/>
        <w:ind w:firstLine="656"/>
        <w:spacing w:after="0" w:line="261" w:lineRule="auto"/>
        <w:tabs>
          <w:tab w:leader="none" w:pos="9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During the last five years, neither the Reporting Persons nor any person named in Schedules I through IV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firstLine="656"/>
        <w:spacing w:after="0" w:line="282" w:lineRule="auto"/>
        <w:tabs>
          <w:tab w:leader="none" w:pos="9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following disclosure is based upon 24,140,428 Shares outstanding of the Issuer, as set forth in the Issuer’s Quarterly Report on Form 10-Q for the quarter ending September 30, 2023, filed with the SEC on November 9, 2023.</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OrbiMed Private Investments VI, LP (“</w:t>
      </w:r>
      <w:r>
        <w:rPr>
          <w:rFonts w:ascii="Times New Roman" w:cs="Times New Roman" w:eastAsia="Times New Roman" w:hAnsi="Times New Roman"/>
          <w:sz w:val="18"/>
          <w:szCs w:val="18"/>
          <w:u w:val="single" w:color="auto"/>
          <w:color w:val="auto"/>
        </w:rPr>
        <w:t>OPI VI</w:t>
      </w:r>
      <w:r>
        <w:rPr>
          <w:rFonts w:ascii="Times New Roman" w:cs="Times New Roman" w:eastAsia="Times New Roman" w:hAnsi="Times New Roman"/>
          <w:sz w:val="18"/>
          <w:szCs w:val="18"/>
          <w:color w:val="auto"/>
        </w:rPr>
        <w:t>”), a limited partnership organized under the laws of Delaware, holds 580,207 Shares, constituting approximately 2.4% of the issued and outstanding Shares. GP VI is the general partner of OPI VI, pursuant to the terms of the limited partnership agreement of OPI VI, and OrbiMed Advisors is the managing member of GP VI, pursuant to the terms of the limited liability company agreement of GP VI. As a result, OrbiMed Advisors and GP VI share power to direct the vote and disposition of the Shares held by OPI VI and may be deemed directly or indirectly, including by reason of their mutual affiliation, to be the beneficial owners of the Shares held by OPI VI. OrbiMed Advisors exercises this investment and voting power through a management committee comprised of Carl L. Gordon, Sven H. Borho, and W. Carter Neild, each of whom disclaims beneficial ownership of the Shares held by OPI VI.</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GP VI, pursuant to their authority under the limited partnership agreement of OPI VI, caused OPI VI to enter into the agreements referred to in Item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OrbiMed Private Investments VIII, LP (“</w:t>
      </w:r>
      <w:r>
        <w:rPr>
          <w:rFonts w:ascii="Times New Roman" w:cs="Times New Roman" w:eastAsia="Times New Roman" w:hAnsi="Times New Roman"/>
          <w:sz w:val="18"/>
          <w:szCs w:val="18"/>
          <w:u w:val="single" w:color="auto"/>
          <w:color w:val="auto"/>
        </w:rPr>
        <w:t>OPI VIII</w:t>
      </w:r>
      <w:r>
        <w:rPr>
          <w:rFonts w:ascii="Times New Roman" w:cs="Times New Roman" w:eastAsia="Times New Roman" w:hAnsi="Times New Roman"/>
          <w:sz w:val="18"/>
          <w:szCs w:val="18"/>
          <w:color w:val="auto"/>
        </w:rPr>
        <w:t>”), a limited partnership organized under the laws of Delaware, holds 897,625 Shares, constituting approximately 3.7% of the issued and outstanding Shares. GP VIII is the general partner of OPI VIII, pursuant to the terms of the limited partnership agreement of OPI VIII, and OrbiMed Advisors is the managing member of GP VIII, pursuant to the terms of the limited liability company agreement of GP VIII. As a result, OrbiMed Advisors and GP VIII share power to direct the vote and disposition of the Shares held by OPI VIII and may be deemed directly or indirectly, including by reason of their mutual affiliation, to be the beneficial owners of the Shares held by OPI VIII. OrbiMed Advisors exercises this investment and voting power through a management committee comprised of Carl L. Gordon, Sven H. Borho, and W. Carter Neild, each of whom disclaims beneficial ownership of the Shares held by OPI VIII.</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GP VIII, pursuant to their authority under the limited partnership agreement of OPI VIII, caused OPI VIII to enter into the agreements referred to in Item 6 below.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OrbiMed Genesis Master Fund, L.P. (“</w:t>
      </w:r>
      <w:r>
        <w:rPr>
          <w:rFonts w:ascii="Times New Roman" w:cs="Times New Roman" w:eastAsia="Times New Roman" w:hAnsi="Times New Roman"/>
          <w:sz w:val="18"/>
          <w:szCs w:val="18"/>
          <w:u w:val="single" w:color="auto"/>
          <w:color w:val="auto"/>
        </w:rPr>
        <w:t>Genesis</w:t>
      </w:r>
      <w:r>
        <w:rPr>
          <w:rFonts w:ascii="Times New Roman" w:cs="Times New Roman" w:eastAsia="Times New Roman" w:hAnsi="Times New Roman"/>
          <w:sz w:val="18"/>
          <w:szCs w:val="18"/>
          <w:color w:val="auto"/>
        </w:rPr>
        <w:t>”), a limited partnership organized under the laws of the Cayman Islands, holds 224,405 Shares, constituting approximately 1.0%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OrbiMed Genesis, pursuant to their authority under the limited partnership agreement of Genesis, caused Genesis to enter into the agreements referred to in Item 6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Seller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 of Transaction</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224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Share</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OPI VI</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12,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$60.16</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OPI VIII</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12,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14,400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$60.16</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12,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$60.16</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OPI VI</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13,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36,400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$58.56</w:t>
            </w: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OPI VIII</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13,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56,200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$58.56</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13,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$58.56</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OPI VI</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14,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$57.73</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OPI VIII</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14,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$57.73</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OPI VI</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14,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$56.75</w:t>
            </w:r>
          </w:p>
        </w:tc>
      </w:tr>
      <w:tr>
        <w:trPr>
          <w:trHeight w:val="209"/>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OPI VIII</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14,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228,500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$56.75</w:t>
            </w:r>
          </w:p>
        </w:tc>
      </w:tr>
      <w:tr>
        <w:trPr>
          <w:trHeight w:val="210"/>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14,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Sold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$56.75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disclosed above, none of the Reporting Persons have effected any transactions in any Shares during the past sixty (60) days.</w:t>
      </w:r>
    </w:p>
    <w:p>
      <w:pPr>
        <w:spacing w:after="0" w:line="225" w:lineRule="exact"/>
        <w:rPr>
          <w:sz w:val="20"/>
          <w:szCs w:val="20"/>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Shares of the Issuer attributable to OPI VI is 580,207 Shares. GP VI, pursuant to its authority under the limited partnership agreement of OPI VI, may be considered to hold indirectly 580,207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GP VIII is the general partner of OPI VIII, pursuant to the terms of the limited partnership agreement of OPI VIII. Pursuant to this agreement and relationship, GP VIII has discretionary investment management authority with respect to the assets of OPI VIII. Such authority includes the power to vote and otherwise dispose of securities held by OPI VIII. The number of outstanding Shares of the Issuer attributable to OPI VIII is 897,625 Shares. GP VIII, pursuant to its authority under the limited partnership agreement of OPI VIII, may be considered to hold indirectly 897,625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224,405 Shares. OrbiMed Genesis, pursuant to its authority under the limited partnership agreement of Genesis, may be considered to hold indirectly 224,405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OrbiMed Advisors is the managing member of GP VI, GP VIII, and OrbiMed Genesis, pursuant to the terms of the limited liability company agreements of GP VI, GP VIII, and OrbiMed Genesis. Pursuant to these agreements and relationships, OrbiMed Advisors and GP VI have discretionary investment management authority with respect to the assets of OPI VI, OrbiMed Advisors and GP VIII have discretionary investment management authority with respect to the assets of OPI VIII, and OrbiMed Advisors and OrbiMed Genesis have discretionary investment management authority with respect to the assets of Genesis. Such authority includes the power of GP VI to vote and otherwise dispose of securities held by OPI VI, GP VIII to vote and otherwise dispose of the securities held by OPI VIII, and OrbiMed Genesis to vote and otherwise dispose of the securities held by Genesis. The number of outstanding Shares attributable to OPI VI is 580,207 Shares, the number of outstanding Shares attributable to OPI VIII is 897,625 Shares, and the number of outstanding Shares attributable to Genesis is 224,405 Shares. OrbiMed Advisors, pursuant to its authority under the terms of the limited liability company agreements of GP VI, GP VIII, and OrbiMed Genesis may also be considered to hold indirectly 1,702,237 Shares.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Mona Ashiya (“</w:t>
      </w:r>
      <w:r>
        <w:rPr>
          <w:rFonts w:ascii="Times New Roman" w:cs="Times New Roman" w:eastAsia="Times New Roman" w:hAnsi="Times New Roman"/>
          <w:sz w:val="18"/>
          <w:szCs w:val="18"/>
          <w:u w:val="single" w:color="auto"/>
          <w:color w:val="auto"/>
        </w:rPr>
        <w:t>Ashiya</w:t>
      </w:r>
      <w:r>
        <w:rPr>
          <w:rFonts w:ascii="Times New Roman" w:cs="Times New Roman" w:eastAsia="Times New Roman" w:hAnsi="Times New Roman"/>
          <w:sz w:val="18"/>
          <w:szCs w:val="18"/>
          <w:color w:val="auto"/>
        </w:rPr>
        <w:t>”), an employee of OrbiMed Advisors, is a member of the Board of Directors of the Issuer and, accordingly, OrbiMed Advisors, GP VI, and GP VIII may have the ability to affect and influence control of the Issuer. From time to time, Ashiya may receive stock options or other awards of equity-based compensation pursuant to the Issuer’s compensation arrangements for non-employee directors. Pursuant to an agreement with OrbiMed Advisors, GP VI, and GP VIII, Ashiya is obligated to transfer any securities issued under any such stock options or other awards, or the economic benefit thereof, to OrbiMed Advisors, GP VI and GP VIII, which will in turn ensure that such securities or economic benefits are provided to OPI VI and OPI VIII.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313"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460" w:right="120" w:hanging="1344"/>
        <w:spacing w:after="0" w:line="282"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OrbiMed Capital GP VIII LLC, and 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15, 2023</w:t>
            </w:r>
          </w:p>
        </w:tc>
        <w:tc>
          <w:tcPr>
            <w:tcW w:w="73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ORBIMED ADVISORS LLC</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73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73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ORBIMED CAPITAL GP VIII LLC</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734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ORBIMED GENESIS GP LLC</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0" w:type="dxa"/>
            <w:vAlign w:val="bottom"/>
          </w:tcPr>
          <w:p>
            <w:pPr>
              <w:spacing w:after="0"/>
              <w:rPr>
                <w:sz w:val="1"/>
                <w:szCs w:val="1"/>
                <w:color w:val="auto"/>
              </w:rPr>
            </w:pPr>
          </w:p>
        </w:tc>
      </w:tr>
      <w:tr>
        <w:trPr>
          <w:trHeight w:val="588"/>
        </w:trPr>
        <w:tc>
          <w:tcPr>
            <w:tcW w:w="39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6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A. Thompson</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 Rizzo</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Trey Block</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560"/>
        </w:trPr>
        <w:tc>
          <w:tcPr>
            <w:tcW w:w="4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3757295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VIII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3620135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Genesis GP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2651760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173990</wp:posOffset>
            </wp:positionV>
            <wp:extent cx="7132320" cy="668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340" w:lineRule="exact"/>
        <w:rPr>
          <w:sz w:val="20"/>
          <w:szCs w:val="20"/>
          <w:color w:val="auto"/>
        </w:rPr>
      </w:pPr>
    </w:p>
    <w:p>
      <w:pPr>
        <w:ind w:left="4"/>
        <w:spacing w:after="0"/>
        <w:tabs>
          <w:tab w:leader="none" w:pos="1324"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344" w:hanging="1344"/>
        <w:spacing w:after="0" w:line="282" w:lineRule="auto"/>
        <w:tabs>
          <w:tab w:leader="none" w:pos="1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OrbiMed Capital GP VIII LLC, and 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4057650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4"/>
          </w:cols>
          <w:pgMar w:left="436" w:top="644" w:right="45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Amendment No. 3 to the Statement on Schedule 13D, dated December 13, 2023, with respect to the common stock of Disc Medicine,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15th day of December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112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05"/>
        </w:trPr>
        <w:tc>
          <w:tcPr>
            <w:tcW w:w="620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Member</w:t>
            </w:r>
          </w:p>
        </w:tc>
        <w:tc>
          <w:tcPr>
            <w:tcW w:w="1120" w:type="dxa"/>
            <w:vAlign w:val="bottom"/>
          </w:tcPr>
          <w:p>
            <w:pPr>
              <w:spacing w:after="0"/>
              <w:rPr>
                <w:sz w:val="20"/>
                <w:szCs w:val="20"/>
                <w:color w:val="auto"/>
              </w:rPr>
            </w:pPr>
          </w:p>
        </w:tc>
      </w:tr>
      <w:tr>
        <w:trPr>
          <w:trHeight w:val="486"/>
        </w:trPr>
        <w:tc>
          <w:tcPr>
            <w:tcW w:w="1012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1120" w:type="dxa"/>
            <w:vAlign w:val="bottom"/>
          </w:tcPr>
          <w:p>
            <w:pPr>
              <w:spacing w:after="0"/>
              <w:rPr>
                <w:sz w:val="24"/>
                <w:szCs w:val="24"/>
                <w:color w:val="auto"/>
              </w:rPr>
            </w:pP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1120" w:type="dxa"/>
            <w:vAlign w:val="bottom"/>
          </w:tcPr>
          <w:p>
            <w:pPr>
              <w:spacing w:after="0"/>
              <w:rPr>
                <w:sz w:val="24"/>
                <w:szCs w:val="24"/>
                <w:color w:val="auto"/>
              </w:rPr>
            </w:pP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1120" w:type="dxa"/>
            <w:vAlign w:val="bottom"/>
          </w:tcPr>
          <w:p>
            <w:pPr>
              <w:spacing w:after="0"/>
              <w:rPr>
                <w:sz w:val="24"/>
                <w:szCs w:val="24"/>
                <w:color w:val="auto"/>
              </w:rPr>
            </w:pPr>
          </w:p>
        </w:tc>
      </w:tr>
      <w:tr>
        <w:trPr>
          <w:trHeight w:val="27"/>
        </w:trPr>
        <w:tc>
          <w:tcPr>
            <w:tcW w:w="62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05"/>
        </w:trPr>
        <w:tc>
          <w:tcPr>
            <w:tcW w:w="620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1120" w:type="dxa"/>
            <w:vAlign w:val="bottom"/>
          </w:tcPr>
          <w:p>
            <w:pPr>
              <w:spacing w:after="0"/>
              <w:rPr>
                <w:sz w:val="20"/>
                <w:szCs w:val="20"/>
                <w:color w:val="auto"/>
              </w:rPr>
            </w:pPr>
          </w:p>
        </w:tc>
      </w:tr>
      <w:tr>
        <w:trPr>
          <w:trHeight w:val="486"/>
        </w:trPr>
        <w:tc>
          <w:tcPr>
            <w:tcW w:w="1012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ORBIMED CAPITAL GP VIII LLC</w:t>
            </w:r>
          </w:p>
        </w:tc>
        <w:tc>
          <w:tcPr>
            <w:tcW w:w="1120" w:type="dxa"/>
            <w:vAlign w:val="bottom"/>
          </w:tcPr>
          <w:p>
            <w:pPr>
              <w:spacing w:after="0"/>
              <w:rPr>
                <w:sz w:val="24"/>
                <w:szCs w:val="24"/>
                <w:color w:val="auto"/>
              </w:rPr>
            </w:pP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1120" w:type="dxa"/>
            <w:vAlign w:val="bottom"/>
          </w:tcPr>
          <w:p>
            <w:pPr>
              <w:spacing w:after="0"/>
              <w:rPr>
                <w:sz w:val="24"/>
                <w:szCs w:val="24"/>
                <w:color w:val="auto"/>
              </w:rPr>
            </w:pP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1120" w:type="dxa"/>
            <w:vAlign w:val="bottom"/>
          </w:tcPr>
          <w:p>
            <w:pPr>
              <w:spacing w:after="0"/>
              <w:rPr>
                <w:sz w:val="24"/>
                <w:szCs w:val="24"/>
                <w:color w:val="auto"/>
              </w:rPr>
            </w:pPr>
          </w:p>
        </w:tc>
      </w:tr>
      <w:tr>
        <w:trPr>
          <w:trHeight w:val="27"/>
        </w:trPr>
        <w:tc>
          <w:tcPr>
            <w:tcW w:w="62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05"/>
        </w:trPr>
        <w:tc>
          <w:tcPr>
            <w:tcW w:w="620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1120" w:type="dxa"/>
            <w:vAlign w:val="bottom"/>
          </w:tcPr>
          <w:p>
            <w:pPr>
              <w:spacing w:after="0"/>
              <w:rPr>
                <w:sz w:val="20"/>
                <w:szCs w:val="20"/>
                <w:color w:val="auto"/>
              </w:rPr>
            </w:pPr>
          </w:p>
        </w:tc>
      </w:tr>
      <w:tr>
        <w:trPr>
          <w:trHeight w:val="486"/>
        </w:trPr>
        <w:tc>
          <w:tcPr>
            <w:tcW w:w="1012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ORBIMED GENESIS GP LLC</w:t>
            </w:r>
          </w:p>
        </w:tc>
        <w:tc>
          <w:tcPr>
            <w:tcW w:w="1120" w:type="dxa"/>
            <w:vAlign w:val="bottom"/>
          </w:tcPr>
          <w:p>
            <w:pPr>
              <w:spacing w:after="0"/>
              <w:rPr>
                <w:sz w:val="24"/>
                <w:szCs w:val="24"/>
                <w:color w:val="auto"/>
              </w:rPr>
            </w:pP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c>
          <w:tcPr>
            <w:tcW w:w="1120" w:type="dxa"/>
            <w:vAlign w:val="bottom"/>
          </w:tcPr>
          <w:p>
            <w:pPr>
              <w:spacing w:after="0"/>
              <w:rPr>
                <w:sz w:val="24"/>
                <w:szCs w:val="24"/>
                <w:color w:val="auto"/>
              </w:rPr>
            </w:pP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 Carl L. Gordon</w:t>
            </w:r>
          </w:p>
        </w:tc>
        <w:tc>
          <w:tcPr>
            <w:tcW w:w="1120" w:type="dxa"/>
            <w:vAlign w:val="bottom"/>
          </w:tcPr>
          <w:p>
            <w:pPr>
              <w:spacing w:after="0"/>
              <w:rPr>
                <w:sz w:val="24"/>
                <w:szCs w:val="24"/>
                <w:color w:val="auto"/>
              </w:rPr>
            </w:pPr>
          </w:p>
        </w:tc>
      </w:tr>
      <w:tr>
        <w:trPr>
          <w:trHeight w:val="27"/>
        </w:trPr>
        <w:tc>
          <w:tcPr>
            <w:tcW w:w="62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05"/>
        </w:trPr>
        <w:tc>
          <w:tcPr>
            <w:tcW w:w="620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c>
          <w:tcPr>
            <w:tcW w:w="1120" w:type="dxa"/>
            <w:vAlign w:val="bottom"/>
          </w:tcPr>
          <w:p>
            <w:pPr>
              <w:spacing w:after="0"/>
              <w:rPr>
                <w:sz w:val="20"/>
                <w:szCs w:val="20"/>
                <w:color w:val="auto"/>
              </w:rPr>
            </w:pPr>
          </w:p>
        </w:tc>
      </w:tr>
      <w:tr>
        <w:trPr>
          <w:trHeight w:val="574"/>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lowerLetter"/>
      <w:start w:val="4"/>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2023-12-15T15:58:49Z</dcterms:created>
  <dcterms:modified xsi:type="dcterms:W3CDTF">2023-12-15T15:58:49Z</dcterms:modified>
</cp:coreProperties>
</file>