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Opportunity Fund I, LP</w:t>
      </w:r>
    </w:p>
    <w:p>
      <w:pPr>
        <w:spacing w:after="0" w:line="56"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15401</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1414582</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15401</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2025-12-15T20:40:16Z</dcterms:created>
  <dcterms:modified xsi:type="dcterms:W3CDTF">2025-12-15T20:40:16Z</dcterms:modified>
</cp:coreProperties>
</file>