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Khara Rahul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DISC MEDICINE,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321 ARSENAL STREET, SUITE 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WATERTOWN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Disc Medicine,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IRON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14.69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57,324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52,324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14.69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02/07/2032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49,804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reported by the Reporting Person were effected pursuant to a Rule 10b5-1 trading plan adopted on March 19,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151 shares purchased pursuant to the Disc Medicine, Inc. Amended and Restated 2021 Employee Stock Purchase Plan on July 31,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shares underlying this option are fully vested and exercisable as of the date hereof.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Rahul Khara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51850" TargetMode="External"/><Relationship Id="rId5" Type="http://schemas.openxmlformats.org/officeDocument/2006/relationships/hyperlink" Target="http://www.sec.gov/cgi-bin/browse-edgar?action=getcompany&amp;CIK=00018167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654</Words>
  <Characters>3516</Characters>
  <CharactersWithSpaces>4080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