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900" w:right="9340" w:hanging="244"/>
        <w:spacing w:after="0" w:line="273" w:lineRule="auto"/>
        <w:tabs>
          <w:tab w:leader="none" w:pos="89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Rule 13d-1(b) Rule 13d-1(c) Rule 13d-1(d)</w:t>
      </w:r>
    </w:p>
    <w:p>
      <w:pPr>
        <w:spacing w:after="0" w:line="200" w:lineRule="exact"/>
        <w:rPr>
          <w:sz w:val="24"/>
          <w:szCs w:val="24"/>
          <w:color w:val="auto"/>
        </w:rPr>
      </w:pPr>
    </w:p>
    <w:p>
      <w:pPr>
        <w:spacing w:after="0" w:line="21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751205</wp:posOffset>
            </wp:positionV>
            <wp:extent cx="2138680"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126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top w:val="single" w:sz="8" w:color="auto"/>
              <w:right w:val="single" w:sz="8" w:color="auto"/>
            </w:tcBorders>
          </w:tcPr>
          <w:p>
            <w:pPr>
              <w:spacing w:after="0"/>
              <w:rPr>
                <w:sz w:val="24"/>
                <w:szCs w:val="24"/>
                <w:color w:val="auto"/>
              </w:rPr>
            </w:pPr>
          </w:p>
        </w:tc>
        <w:tc>
          <w:tcPr>
            <w:tcW w:w="8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Alyeska Investment Group, L.P.</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280" w:type="dxa"/>
            <w:vAlign w:val="bottom"/>
            <w:gridSpan w:val="3"/>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604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6040" w:type="dxa"/>
            <w:vAlign w:val="bottom"/>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846,045</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60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604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604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40" w:type="dxa"/>
            <w:vAlign w:val="bottom"/>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846,045</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4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846,045</w:t>
            </w: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3"/>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6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600" w:type="dxa"/>
            <w:vAlign w:val="bottom"/>
            <w:tcBorders>
              <w:left w:val="single" w:sz="8" w:color="808080"/>
            </w:tcBorders>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204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5"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751205</wp:posOffset>
            </wp:positionV>
            <wp:extent cx="2138680"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126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top w:val="single" w:sz="8" w:color="auto"/>
              <w:right w:val="single" w:sz="8" w:color="auto"/>
            </w:tcBorders>
          </w:tcPr>
          <w:p>
            <w:pPr>
              <w:spacing w:after="0"/>
              <w:rPr>
                <w:sz w:val="24"/>
                <w:szCs w:val="24"/>
                <w:color w:val="auto"/>
              </w:rPr>
            </w:pPr>
          </w:p>
        </w:tc>
        <w:tc>
          <w:tcPr>
            <w:tcW w:w="82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7"/>
              </w:rPr>
              <w:t>Alyeska Fund GP, LLC</w:t>
            </w:r>
          </w:p>
        </w:tc>
        <w:tc>
          <w:tcPr>
            <w:tcW w:w="5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8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5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8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5</w:t>
            </w: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604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6</w:t>
            </w:r>
          </w:p>
        </w:tc>
        <w:tc>
          <w:tcPr>
            <w:tcW w:w="6040" w:type="dxa"/>
            <w:vAlign w:val="bottom"/>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846,045</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7</w:t>
            </w:r>
          </w:p>
        </w:tc>
        <w:tc>
          <w:tcPr>
            <w:tcW w:w="60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604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604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8</w:t>
            </w: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6040" w:type="dxa"/>
            <w:vAlign w:val="bottom"/>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846,045</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604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8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846,045</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8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8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4"/>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8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0"/>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600" w:type="dxa"/>
            <w:vAlign w:val="bottom"/>
            <w:tcBorders>
              <w:left w:val="single" w:sz="8" w:color="808080"/>
            </w:tcBorders>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360" w:type="dxa"/>
            <w:vAlign w:val="bottom"/>
            <w:shd w:val="clear" w:color="auto" w:fill="808080"/>
          </w:tcPr>
          <w:p>
            <w:pPr>
              <w:spacing w:after="0"/>
              <w:rPr>
                <w:sz w:val="7"/>
                <w:szCs w:val="7"/>
                <w:color w:val="auto"/>
              </w:rPr>
            </w:pPr>
          </w:p>
        </w:tc>
        <w:tc>
          <w:tcPr>
            <w:tcW w:w="520" w:type="dxa"/>
            <w:vAlign w:val="bottom"/>
            <w:tcBorders>
              <w:right w:val="single" w:sz="8" w:color="808080"/>
            </w:tcBorders>
            <w:shd w:val="clear" w:color="auto" w:fill="808080"/>
          </w:tcPr>
          <w:p>
            <w:pPr>
              <w:spacing w:after="0"/>
              <w:rPr>
                <w:sz w:val="7"/>
                <w:szCs w:val="7"/>
                <w:color w:val="auto"/>
              </w:rPr>
            </w:pPr>
          </w:p>
        </w:tc>
        <w:tc>
          <w:tcPr>
            <w:tcW w:w="6040" w:type="dxa"/>
            <w:vAlign w:val="bottom"/>
            <w:shd w:val="clear" w:color="auto" w:fill="808080"/>
          </w:tcPr>
          <w:p>
            <w:pPr>
              <w:spacing w:after="0"/>
              <w:rPr>
                <w:sz w:val="7"/>
                <w:szCs w:val="7"/>
                <w:color w:val="auto"/>
              </w:rPr>
            </w:pPr>
          </w:p>
        </w:tc>
        <w:tc>
          <w:tcPr>
            <w:tcW w:w="204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5" w:right="33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408305</wp:posOffset>
            </wp:positionV>
            <wp:extent cx="2138680"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b w:val="1"/>
          <w:bCs w:val="1"/>
          <w:color w:val="auto"/>
        </w:rPr>
        <w:t>CUSIP No. 36870G105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72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top w:val="single" w:sz="8" w:color="auto"/>
              <w:right w:val="single" w:sz="8" w:color="auto"/>
            </w:tcBorders>
          </w:tcPr>
          <w:p>
            <w:pPr>
              <w:spacing w:after="0"/>
              <w:rPr>
                <w:sz w:val="24"/>
                <w:szCs w:val="24"/>
                <w:color w:val="auto"/>
              </w:rPr>
            </w:pPr>
          </w:p>
        </w:tc>
        <w:tc>
          <w:tcPr>
            <w:tcW w:w="8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Anand Parekh</w:t>
            </w: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280" w:type="dxa"/>
            <w:vAlign w:val="bottom"/>
            <w:gridSpan w:val="3"/>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604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6040" w:type="dxa"/>
            <w:vAlign w:val="bottom"/>
            <w:vMerge w:val="continue"/>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846,045</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60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604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6040" w:type="dxa"/>
            <w:vAlign w:val="bottom"/>
            <w:tcBorders>
              <w:bottom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40" w:type="dxa"/>
            <w:vAlign w:val="bottom"/>
            <w:vMerge w:val="continue"/>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846,045</w:t>
            </w: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40" w:type="dxa"/>
            <w:vAlign w:val="bottom"/>
            <w:vMerge w:val="continue"/>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846,045</w:t>
            </w: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3"/>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88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600" w:type="dxa"/>
            <w:vAlign w:val="bottom"/>
            <w:tcBorders>
              <w:left w:val="single" w:sz="8" w:color="808080"/>
            </w:tcBorders>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6040" w:type="dxa"/>
            <w:vAlign w:val="bottom"/>
            <w:shd w:val="clear" w:color="auto" w:fill="808080"/>
          </w:tcPr>
          <w:p>
            <w:pPr>
              <w:spacing w:after="0"/>
              <w:rPr>
                <w:sz w:val="7"/>
                <w:szCs w:val="7"/>
                <w:color w:val="auto"/>
              </w:rPr>
            </w:pPr>
          </w:p>
        </w:tc>
        <w:tc>
          <w:tcPr>
            <w:tcW w:w="204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5" w:right="339" w:bottom="1440" w:gutter="0" w:footer="0" w:header="0"/>
          <w:type w:val="continuous"/>
        </w:sectPr>
      </w:pPr>
    </w:p>
    <w:bookmarkStart w:id="4" w:name="page5"/>
    <w:bookmarkEnd w:id="4"/>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CUSIP No. 36870G105</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296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300 One Kendall Square, 3rd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Investment Group, L.P.</w:t>
      </w:r>
    </w:p>
    <w:p>
      <w:pPr>
        <w:spacing w:after="0" w:line="225"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Fund GP, LLC</w:t>
      </w:r>
    </w:p>
    <w:p>
      <w:pPr>
        <w:spacing w:after="0" w:line="225"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Anand Parekh</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121" w:lineRule="exact"/>
        <w:rPr>
          <w:sz w:val="20"/>
          <w:szCs w:val="20"/>
          <w:color w:val="auto"/>
        </w:rPr>
      </w:pPr>
    </w:p>
    <w:p>
      <w:pPr>
        <w:ind w:left="1020" w:right="5660" w:hanging="220"/>
        <w:spacing w:after="0" w:line="282" w:lineRule="auto"/>
        <w:tabs>
          <w:tab w:leader="none" w:pos="10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West Wacker Drive, 7th Floor Chicago, IL 60601</w:t>
      </w:r>
    </w:p>
    <w:p>
      <w:pPr>
        <w:spacing w:after="0" w:line="161" w:lineRule="exact"/>
        <w:rPr>
          <w:rFonts w:ascii="Times New Roman" w:cs="Times New Roman" w:eastAsia="Times New Roman" w:hAnsi="Times New Roman"/>
          <w:sz w:val="18"/>
          <w:szCs w:val="18"/>
          <w:color w:val="auto"/>
        </w:rPr>
      </w:pPr>
    </w:p>
    <w:p>
      <w:pPr>
        <w:ind w:left="1040" w:right="5620" w:hanging="240"/>
        <w:spacing w:after="0" w:line="282" w:lineRule="auto"/>
        <w:tabs>
          <w:tab w:leader="none" w:pos="10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West Wacker Drive, 7th Floor Chicago, IL 60601</w:t>
      </w:r>
    </w:p>
    <w:p>
      <w:pPr>
        <w:spacing w:after="0" w:line="161" w:lineRule="exact"/>
        <w:rPr>
          <w:rFonts w:ascii="Times New Roman" w:cs="Times New Roman" w:eastAsia="Times New Roman" w:hAnsi="Times New Roman"/>
          <w:sz w:val="18"/>
          <w:szCs w:val="18"/>
          <w:color w:val="auto"/>
        </w:rPr>
      </w:pPr>
    </w:p>
    <w:p>
      <w:pPr>
        <w:ind w:left="1060" w:right="5560" w:hanging="260"/>
        <w:spacing w:after="0" w:line="282"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West Wacker Drive, 7th Floor Chicago, IL 60601</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5879" w:lineRule="exact"/>
        <w:rPr>
          <w:sz w:val="20"/>
          <w:szCs w:val="20"/>
          <w:color w:val="auto"/>
        </w:rPr>
      </w:pPr>
    </w:p>
    <w:p>
      <w:pPr>
        <w:sectPr>
          <w:pgSz w:w="11900" w:h="16862" w:orient="portrait"/>
          <w:cols w:equalWidth="0" w:num="2">
            <w:col w:w="9060" w:space="720"/>
            <w:col w:w="1460"/>
          </w:cols>
          <w:pgMar w:left="320" w:top="663" w:right="339" w:bottom="0" w:gutter="0" w:footer="0" w:header="0"/>
        </w:sect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00" w:hanging="200"/>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Investment Group, L.P. - Delaware</w:t>
      </w:r>
    </w:p>
    <w:p>
      <w:pPr>
        <w:spacing w:after="0" w:line="225"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Fund GP, LLC - Delaware</w:t>
      </w:r>
    </w:p>
    <w:p>
      <w:pPr>
        <w:spacing w:after="0" w:line="225" w:lineRule="exact"/>
        <w:rPr>
          <w:rFonts w:ascii="Times New Roman" w:cs="Times New Roman" w:eastAsia="Times New Roman" w:hAnsi="Times New Roman"/>
          <w:sz w:val="18"/>
          <w:szCs w:val="18"/>
          <w:color w:val="auto"/>
        </w:rPr>
      </w:pPr>
    </w:p>
    <w:p>
      <w:pPr>
        <w:ind w:left="1100" w:hanging="300"/>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Anand Parekh -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36870G105</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36870G105</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2138680" cy="217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8680" cy="21780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387985</wp:posOffset>
            </wp:positionV>
            <wp:extent cx="2130425" cy="217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0425" cy="21780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62" w:orient="portrait"/>
          <w:cols w:equalWidth="0" w:num="1">
            <w:col w:w="11240"/>
          </w:cols>
          <w:pgMar w:left="320" w:top="66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CUSIP No. 36870G105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7 of 9 Pages</w:t>
      </w:r>
    </w:p>
    <w:p>
      <w:pPr>
        <w:sectPr>
          <w:pgSz w:w="11900" w:h="16862" w:orient="portrait"/>
          <w:cols w:equalWidth="0" w:num="3">
            <w:col w:w="4260" w:space="720"/>
            <w:col w:w="4080" w:space="720"/>
            <w:col w:w="1460"/>
          </w:cols>
          <w:pgMar w:left="320" w:top="663" w:right="33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88900</wp:posOffset>
            </wp:positionV>
            <wp:extent cx="2138680" cy="74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8680" cy="74930"/>
                    </a:xfrm>
                    <a:prstGeom prst="rect">
                      <a:avLst/>
                    </a:prstGeom>
                    <a:noFill/>
                  </pic:spPr>
                </pic:pic>
              </a:graphicData>
            </a:graphic>
          </wp:anchor>
        </w:drawing>
        <w:drawing>
          <wp:anchor simplePos="0" relativeHeight="251657728" behindDoc="1" locked="0" layoutInCell="0" allowOverlap="1">
            <wp:simplePos x="0" y="0"/>
            <wp:positionH relativeFrom="page">
              <wp:posOffset>5208270</wp:posOffset>
            </wp:positionH>
            <wp:positionV relativeFrom="page">
              <wp:posOffset>88900</wp:posOffset>
            </wp:positionV>
            <wp:extent cx="2130425" cy="74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0425" cy="74930"/>
                    </a:xfrm>
                    <a:prstGeom prst="rect">
                      <a:avLst/>
                    </a:prstGeom>
                    <a:noFill/>
                  </pic:spPr>
                </pic:pic>
              </a:graphicData>
            </a:graphic>
          </wp:anchor>
        </w:drawing>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Please refer to items 5-9 of the cover pages attached hereto</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Please refer to item 11 of the cover pages attached hereto</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 Please refer to items 5-8 of the cover pages attached hereto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671" w:right="339" w:bottom="1440" w:gutter="0" w:footer="0" w:header="0"/>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296545</wp:posOffset>
            </wp:positionV>
            <wp:extent cx="2138680" cy="304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CUSIP No. 36870G105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-193040</wp:posOffset>
            </wp:positionV>
            <wp:extent cx="2130425" cy="304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994" w:lineRule="exact"/>
        <w:rPr>
          <w:sz w:val="20"/>
          <w:szCs w:val="20"/>
          <w:color w:val="auto"/>
        </w:rPr>
      </w:pPr>
    </w:p>
    <w:p>
      <w:pPr>
        <w:sectPr>
          <w:pgSz w:w="11900" w:h="16838" w:orient="portrait"/>
          <w:cols w:equalWidth="0" w:num="3">
            <w:col w:w="4280" w:space="720"/>
            <w:col w:w="4120" w:space="720"/>
            <w:col w:w="1400"/>
          </w:cols>
          <w:pgMar w:left="320" w:top="549" w:right="3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Investment Group,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Fund GP,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Anand Parekh</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Entity and Description</w:t>
      </w:r>
    </w:p>
    <w:p>
      <w:pPr>
        <w:spacing w:after="0" w:line="205"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Anand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Anand Parekh, Individually</w:t>
      </w:r>
    </w:p>
    <w:p>
      <w:pPr>
        <w:sectPr>
          <w:pgSz w:w="11900" w:h="16838" w:orient="portrait"/>
          <w:cols w:equalWidth="0" w:num="1">
            <w:col w:w="11240"/>
          </w:cols>
          <w:pgMar w:left="320" w:top="549" w:right="339" w:bottom="1440" w:gutter="0" w:footer="0" w:header="0"/>
          <w:type w:val="continuous"/>
        </w:sectPr>
      </w:pPr>
    </w:p>
    <w:bookmarkStart w:id="7" w:name="page8"/>
    <w:bookmarkEnd w:id="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296545</wp:posOffset>
            </wp:positionV>
            <wp:extent cx="2138680" cy="304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CUSIP No. 36870G105</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PURSUANT TO RULE 13d-1(k)</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-193040</wp:posOffset>
            </wp:positionV>
            <wp:extent cx="2130425" cy="304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630" w:lineRule="exact"/>
        <w:rPr>
          <w:sz w:val="20"/>
          <w:szCs w:val="20"/>
          <w:color w:val="auto"/>
        </w:rPr>
      </w:pPr>
    </w:p>
    <w:p>
      <w:pPr>
        <w:sectPr>
          <w:pgSz w:w="11900" w:h="16838" w:orient="portrait"/>
          <w:cols w:equalWidth="0" w:num="3">
            <w:col w:w="3680" w:space="720"/>
            <w:col w:w="4720" w:space="720"/>
            <w:col w:w="1400"/>
          </w:cols>
          <w:pgMar w:left="320" w:top="549" w:right="339" w:bottom="1440" w:gutter="0" w:footer="0" w:header="0"/>
        </w:sectPr>
      </w:pP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16, 2021</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Investment Group,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Fund GP,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Anand Parekh</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Anand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Anand Parekh, Individually</w:t>
      </w:r>
    </w:p>
    <w:sectPr>
      <w:pgSz w:w="11900" w:h="16838" w:orient="portrait"/>
      <w:cols w:equalWidth="0" w:num="1">
        <w:col w:w="11240"/>
      </w:cols>
      <w:pgMar w:left="320" w:top="54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2021-02-16T10:23:05Z</dcterms:created>
  <dcterms:modified xsi:type="dcterms:W3CDTF">2021-02-16T10:23:05Z</dcterms:modified>
</cp:coreProperties>
</file>