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955"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ORBIMED ADVISORS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600"/>
        <w:spacing w:after="0" w:line="365" w:lineRule="auto"/>
        <w:rPr>
          <w:sz w:val="20"/>
          <w:szCs w:val="20"/>
          <w:color w:val="auto"/>
        </w:rPr>
      </w:pPr>
      <w:r>
        <w:rPr>
          <w:rFonts w:ascii="Times New Roman" w:cs="Times New Roman" w:eastAsia="Times New Roman" w:hAnsi="Times New Roman"/>
          <w:sz w:val="17"/>
          <w:szCs w:val="17"/>
          <w:color w:val="0000FF"/>
        </w:rPr>
        <w:t>601 LEXINGTON AVENUE 54TH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Disc Medicine,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IRON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06/17/2024</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955"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40" w:type="dxa"/>
            <w:vAlign w:val="bottom"/>
            <w:gridSpan w:val="2"/>
          </w:tcPr>
          <w:p>
            <w:pPr>
              <w:ind w:left="40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4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20" w:type="dxa"/>
            <w:vAlign w:val="bottom"/>
            <w:gridSpan w:val="6"/>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 or</w:t>
            </w:r>
          </w:p>
        </w:tc>
        <w:tc>
          <w:tcPr>
            <w:tcW w:w="4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  Indirect (I)</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1240" w:type="dxa"/>
            <w:vAlign w:val="bottom"/>
            <w:gridSpan w:val="2"/>
            <w:vMerge w:val="restart"/>
          </w:tcPr>
          <w:p>
            <w:pPr>
              <w:ind w:left="400"/>
              <w:spacing w:after="0" w:line="133" w:lineRule="exact"/>
              <w:rPr>
                <w:sz w:val="20"/>
                <w:szCs w:val="20"/>
                <w:color w:val="auto"/>
              </w:rPr>
            </w:pPr>
            <w:r>
              <w:rPr>
                <w:rFonts w:ascii="Arial" w:cs="Arial" w:eastAsia="Arial" w:hAnsi="Arial"/>
                <w:sz w:val="12"/>
                <w:szCs w:val="12"/>
                <w:b w:val="1"/>
                <w:bCs w:val="1"/>
                <w:color w:val="auto"/>
              </w:rPr>
              <w:t>(Instr. 4)</w:t>
            </w:r>
          </w:p>
        </w:tc>
        <w:tc>
          <w:tcPr>
            <w:tcW w:w="12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06/17/2024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28,404</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w:t>
            </w:r>
          </w:p>
        </w:tc>
        <w:tc>
          <w:tcPr>
            <w:tcW w:w="156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608,611</w:t>
            </w:r>
          </w:p>
        </w:tc>
        <w:tc>
          <w:tcPr>
            <w:tcW w:w="4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3"/>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06/17/2024</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43,944</w:t>
            </w:r>
          </w:p>
        </w:tc>
        <w:tc>
          <w:tcPr>
            <w:tcW w:w="4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w:t>
            </w:r>
          </w:p>
        </w:tc>
        <w:tc>
          <w:tcPr>
            <w:tcW w:w="156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941,569</w:t>
            </w:r>
          </w:p>
        </w:tc>
        <w:tc>
          <w:tcPr>
            <w:tcW w:w="48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3"/>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06/17/2024</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10,986</w:t>
            </w:r>
          </w:p>
        </w:tc>
        <w:tc>
          <w:tcPr>
            <w:tcW w:w="4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w:t>
            </w:r>
          </w:p>
        </w:tc>
        <w:tc>
          <w:tcPr>
            <w:tcW w:w="156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235,391</w:t>
            </w:r>
          </w:p>
        </w:tc>
        <w:tc>
          <w:tcPr>
            <w:tcW w:w="48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12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900" w:type="dxa"/>
            <w:vAlign w:val="bottom"/>
            <w:gridSpan w:val="17"/>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jc w:val="right"/>
              <w:ind w:right="260"/>
              <w:spacing w:after="0" w:line="133" w:lineRule="exact"/>
              <w:rPr>
                <w:sz w:val="20"/>
                <w:szCs w:val="20"/>
                <w:color w:val="auto"/>
              </w:rPr>
            </w:pPr>
            <w:r>
              <w:rPr>
                <w:rFonts w:ascii="Arial" w:cs="Arial" w:eastAsia="Arial" w:hAnsi="Arial"/>
                <w:sz w:val="12"/>
                <w:szCs w:val="12"/>
                <w:b w:val="1"/>
                <w:bCs w:val="1"/>
                <w:color w:val="auto"/>
                <w:w w:val="93"/>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Borders>
              <w:bottom w:val="single" w:sz="8" w:color="0000EE"/>
            </w:tcBorders>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ORBIMED ADVISORS LLC</w:t>
              </w:r>
            </w:hyperlink>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10022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OrbiMed Capital GP VI LLC</w:t>
              </w:r>
            </w:hyperlink>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601 LEXINGTON AVENUE, 54TH FLOOR</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10022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-5183505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sz w:val="1"/>
          <w:szCs w:val="1"/>
          <w:color w:val="auto"/>
        </w:rPr>
        <w:drawing>
          <wp:inline distT="0" distB="0" distL="0" distR="0">
            <wp:extent cx="33655" cy="215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3655" cy="21590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55"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OrbiMed Capital GP VIII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32702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3270250"/>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10022-4629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OrbiMed Genesis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601 LEXINGTON AVENUE, 54TH FLOOR</w:t>
            </w: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 LP ("OPI VI"). OrbiMed Capital GP VI LLC ("GP VI") is the general partner of OPI VI, and OrbiMed Advisors LLC ("OrbiMed Advisors") is the managing member of GP VI. By virtue of such relationships, GP VI and OrbiMed Advisors may be deemed to have voting power and investment power over the securities held by OPI VI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w:t>
      </w:r>
    </w:p>
    <w:p>
      <w:pPr>
        <w:spacing w:after="0" w:line="24" w:lineRule="exact"/>
        <w:rPr>
          <w:rFonts w:ascii="Times New Roman" w:cs="Times New Roman" w:eastAsia="Times New Roman" w:hAnsi="Times New Roman"/>
          <w:sz w:val="13"/>
          <w:szCs w:val="13"/>
          <w:color w:val="008000"/>
        </w:rPr>
      </w:pPr>
    </w:p>
    <w:p>
      <w:pPr>
        <w:jc w:val="both"/>
        <w:ind w:left="20" w:right="4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VIII, LP ("OPI VIII"). OrbiMed Capital GP VIII LLC ("GP VIII") is the general partner of OPI VIII, and OrbiMed Advisors is the managing member of GP VIII. By virtue of such relationships, GP VIII and OrbiMed Advisors may be deemed to have voting power and investment power over the securities held by OPI VIII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VIII.</w:t>
      </w:r>
    </w:p>
    <w:p>
      <w:pPr>
        <w:spacing w:after="0" w:line="24" w:lineRule="exact"/>
        <w:rPr>
          <w:rFonts w:ascii="Times New Roman" w:cs="Times New Roman" w:eastAsia="Times New Roman" w:hAnsi="Times New Roman"/>
          <w:sz w:val="13"/>
          <w:szCs w:val="13"/>
          <w:color w:val="008000"/>
        </w:rPr>
      </w:pPr>
    </w:p>
    <w:p>
      <w:pPr>
        <w:ind w:left="20" w:right="4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Genesis Master Fund, L.P. ("Genesis"). OrbiMed Genesis GP LLC ("Genesis GP") is the general partner of Genesis, and OrbiMed Advisors is the managing member of Genesis GP. By virtue of such relationships, Genesis GP and OrbiMed Advisors may be deemed to have voting power and investment power over the securities held by Genesis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Genesis.</w:t>
      </w:r>
    </w:p>
    <w:p>
      <w:pPr>
        <w:spacing w:after="0" w:line="24"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report on Form 4 is jointly filed by OrbiMed Advisors, GP VI, GP VIII, and Genesis GP. Each of the Reporting Persons disclaims beneficial ownership of the securities reported herein for purposes of Rule 16a-1(a) under the Securities Exchange Act of 1934, as amended (the "Exchange Act"), except to the extent of its pecuniary interest therein, if any. The Reporting Persons have designated a representative, Mona Ashiya, an employee of OrbiMed Advisors, to serve on the Issuer's board of directors. This report shall not be deemed an admission that any of the Reporting Persons is a beneficial owner of such securities for purposes of Section 16 of the Exchange Act, or for any other purpose.</w:t>
      </w:r>
    </w:p>
    <w:p>
      <w:pPr>
        <w:sectPr>
          <w:pgSz w:w="11900" w:h="16838" w:orient="portrait"/>
          <w:cols w:equalWidth="0" w:num="1">
            <w:col w:w="10860"/>
          </w:cols>
          <w:pgMar w:left="480" w:top="111" w:right="559" w:bottom="144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2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Capital GP VI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5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Capital GP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2076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Genesis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23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8700" w:space="60"/>
            <w:col w:w="2100"/>
          </w:cols>
          <w:pgMar w:left="480" w:top="111" w:right="55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11"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12" Type="http://schemas.openxmlformats.org/officeDocument/2006/relationships/hyperlink" Target="http://www.sec.gov/cgi-bin/browse-edgar?action=getcompany&amp;CIK=0001055951" TargetMode="External"/><Relationship Id="rId13" Type="http://schemas.openxmlformats.org/officeDocument/2006/relationships/hyperlink" Target="http://www.sec.gov/cgi-bin/browse-edgar?action=getcompany&amp;CIK=0001816736" TargetMode="External"/><Relationship Id="rId14" Type="http://schemas.openxmlformats.org/officeDocument/2006/relationships/hyperlink" Target="http://www.sec.gov/cgi-bin/browse-edgar?action=getcompany&amp;CIK=0001682115" TargetMode="External"/><Relationship Id="rId17" Type="http://schemas.openxmlformats.org/officeDocument/2006/relationships/hyperlink" Target="http://www.sec.gov/cgi-bin/browse-edgar?action=getcompany&amp;CIK=0001845804" TargetMode="External"/><Relationship Id="rId19" Type="http://schemas.openxmlformats.org/officeDocument/2006/relationships/hyperlink" Target="http://www.sec.gov/cgi-bin/browse-edgar?action=getcompany&amp;CIK=0001808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2024-06-20T16:28:09Z</dcterms:created>
  <dcterms:modified xsi:type="dcterms:W3CDTF">2024-06-20T16:28:09Z</dcterms:modified>
</cp:coreProperties>
</file>