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Yu Jonathan Yen-Wen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DISC MEDICINE,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 ARSENAL STREET,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Disc Medicine, Inc.</w:t>
              </w:r>
            </w:hyperlink>
            <w:r>
              <w:rPr/>
              <w:t xml:space="preserve"> [ </w:t>
            </w:r>
            <w:r>
              <w:rPr>
                <w:rFonts w:ascii="Times;serif" w:hAnsi="Times;serif"/>
                <w:color w:val="0000FF"/>
                <w:sz w:val="24"/>
                <w:shd w:fill="FFFFFF" w:val="clear"/>
              </w:rPr>
              <w:t>IRON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9"/>
        <w:gridCol w:w="916"/>
        <w:gridCol w:w="785"/>
        <w:gridCol w:w="608"/>
        <w:gridCol w:w="348"/>
        <w:gridCol w:w="794"/>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804</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13.5</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55,128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804</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82.6425</w:t>
            </w:r>
            <w:r>
              <w:rPr>
                <w:rFonts w:ascii="Times;serif" w:hAnsi="Times;serif"/>
                <w:color w:val="008000"/>
                <w:position w:val="7"/>
                <w:sz w:val="16"/>
                <w:sz w:val="20"/>
                <w:shd w:fill="FFFFFF" w:val="clear"/>
              </w:rPr>
              <w:t>(2)</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54,324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678"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67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12/28/2032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22,943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transactions were effected by the Reporting Person pursuant to a Rule 10b5-1 trading plan adopted on March 17,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$82.54 to $82.83,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underlying this option vest in 48 equal monthly installments following December 29, 2022, subject to the Reporting Person's continued service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Rahul Khara,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51849" TargetMode="External"/><Relationship Id="rId5" Type="http://schemas.openxmlformats.org/officeDocument/2006/relationships/hyperlink" Target="http://www.sec.gov/cgi-bin/browse-edgar?action=getcompany&amp;CIK=00018167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723</Words>
  <Characters>3878</Characters>
  <CharactersWithSpaces>4511</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