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ORBIMED ADVISORS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8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601 LEXINGTON AVENUE, 54TH FLOOR</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4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284,876</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(1)(2)(3)(6)</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74"/>
              <w:spacing w:after="0"/>
              <w:rPr>
                <w:sz w:val="20"/>
                <w:szCs w:val="20"/>
                <w:color w:val="auto"/>
              </w:rPr>
            </w:pPr>
            <w:r>
              <w:rPr>
                <w:rFonts w:ascii="Times New Roman" w:cs="Times New Roman" w:eastAsia="Times New Roman" w:hAnsi="Times New Roman"/>
                <w:sz w:val="20"/>
                <w:szCs w:val="20"/>
                <w:color w:val="0000FF"/>
                <w:w w:val="97"/>
              </w:rPr>
              <w:t>1,139,507</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(1)(2)(4)(6)</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153,936</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(1)(2)(5)(6)</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ORBIMED ADVISORS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280" w:type="dxa"/>
            <w:vAlign w:val="bottom"/>
            <w:gridSpan w:val="4"/>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601 LEXINGTON AVENUE, 54TH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tcPr>
          <w:p>
            <w:pPr>
              <w:ind w:left="180"/>
              <w:spacing w:after="0"/>
              <w:rPr>
                <w:sz w:val="20"/>
                <w:szCs w:val="20"/>
                <w:color w:val="auto"/>
              </w:rPr>
            </w:pPr>
            <w:r>
              <w:rPr>
                <w:rFonts w:ascii="Arial" w:cs="Arial" w:eastAsia="Arial" w:hAnsi="Arial"/>
                <w:sz w:val="15"/>
                <w:szCs w:val="15"/>
                <w:color w:val="auto"/>
              </w:rPr>
              <w:t>(State)</w:t>
            </w:r>
          </w:p>
        </w:tc>
        <w:tc>
          <w:tcPr>
            <w:tcW w:w="1280" w:type="dxa"/>
            <w:vAlign w:val="bottom"/>
            <w:gridSpan w:val="4"/>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OrbiMed Capital GP VIII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280" w:type="dxa"/>
            <w:vAlign w:val="bottom"/>
            <w:gridSpan w:val="4"/>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601 LEXINGTON AVENUE, 54TH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3738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37388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OrbiMed Capital GP VI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601 LEXINGTON AVENUE, 54TH FLOOR</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tcPr>
          <w:p>
            <w:pPr>
              <w:ind w:left="18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9"/>
              </w:rPr>
            </w:pPr>
            <w:hyperlink r:id="rId15">
              <w:r>
                <w:rPr>
                  <w:rFonts w:ascii="Times New Roman" w:cs="Times New Roman" w:eastAsia="Times New Roman" w:hAnsi="Times New Roman"/>
                  <w:sz w:val="24"/>
                  <w:szCs w:val="24"/>
                  <w:color w:val="0000EE"/>
                  <w:w w:val="99"/>
                </w:rPr>
                <w:t>OrbiMed Genesis GP LLC</w:t>
              </w:r>
            </w:hyperlink>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tcPr>
          <w:p>
            <w:pPr>
              <w:ind w:left="18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601 LEXINGTON AVENUE, 54TH FLOOR</w:t>
      </w: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10022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4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Gemini Therapeutics, Inc. (" Gemini"), and Disc Medicine Opco, Inc. (f/k/a Disc Medicine, Inc.) ("Disc"), entered into an Agreement and Plan of Merger and Reorganization (the "Merger Agreement"), on August 9, 2022, pursuant to which, among other matters, a direct, wholly owned subsidiary of Gemini, Gemstone Merger Sub, Inc. ("Merger Sub"), merged with and into Disc, with Disc surviving as a wholly owned subsidiary of Gemini, and the surviving corporation of the merger, which transaction is referred to herein as the merger. The merger closed on December 29, 2022. Following the effectiveness of the merger on December 29, 2022, the surviving corporation changed its name from Gemini to Disc Medicine, Inc. (the "Issuer").</w:t>
      </w:r>
    </w:p>
    <w:p>
      <w:pPr>
        <w:spacing w:after="0" w:line="33" w:lineRule="exact"/>
        <w:rPr>
          <w:rFonts w:ascii="Times New Roman" w:cs="Times New Roman" w:eastAsia="Times New Roman" w:hAnsi="Times New Roman"/>
          <w:sz w:val="15"/>
          <w:szCs w:val="15"/>
          <w:color w:val="008000"/>
        </w:rPr>
      </w:pPr>
    </w:p>
    <w:p>
      <w:pPr>
        <w:jc w:val="both"/>
        <w:ind w:left="20" w:right="6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1) Upon the closing of the merger, each share of Disc common stock (after giving effect to the conversion of each share of Disc's preferred stock into Disc common stock and including all such shares that are converted into Disc common stock) was converted into the right to receive a number of shares of Gemini common stock equal to an exchange ratio of 0.1096.</w:t>
      </w:r>
    </w:p>
    <w:p>
      <w:pPr>
        <w:spacing w:after="0" w:line="29" w:lineRule="exact"/>
        <w:rPr>
          <w:rFonts w:ascii="Times New Roman" w:cs="Times New Roman" w:eastAsia="Times New Roman" w:hAnsi="Times New Roman"/>
          <w:sz w:val="15"/>
          <w:szCs w:val="15"/>
          <w:color w:val="008000"/>
        </w:rPr>
      </w:pPr>
    </w:p>
    <w:p>
      <w:pPr>
        <w:ind w:lef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of record by OrbiMed Genesis Master Fund, L.P. ("Genesis Master Fund"). OrbiMed Genesis GP LLC ("Genesis GP") is the general partner of Genesis Master Fund and OrbiMed Advisors LLC ("OrbiMed Advisors") is the managing member of Genesis GP. By virtue of such relationships, Genesis GP and OrbiMed Advisors may be deemed to have voting power and investment power over the securities held by Genesis Master Fund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 Master Fund.</w:t>
      </w:r>
    </w:p>
    <w:p>
      <w:pPr>
        <w:spacing w:after="0" w:line="33" w:lineRule="exact"/>
        <w:rPr>
          <w:rFonts w:ascii="Times New Roman" w:cs="Times New Roman" w:eastAsia="Times New Roman" w:hAnsi="Times New Roman"/>
          <w:sz w:val="15"/>
          <w:szCs w:val="15"/>
          <w:color w:val="008000"/>
        </w:rPr>
      </w:pPr>
    </w:p>
    <w:p>
      <w:pPr>
        <w:ind w:left="20" w:right="160" w:firstLine="5"/>
        <w:spacing w:after="0" w:line="235"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w:t>
      </w:r>
    </w:p>
    <w:p>
      <w:pPr>
        <w:ind w:left="20"/>
        <w:spacing w:after="0"/>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OPI VIII.</w:t>
      </w:r>
    </w:p>
    <w:p>
      <w:pPr>
        <w:spacing w:after="0" w:line="36" w:lineRule="exact"/>
        <w:rPr>
          <w:rFonts w:ascii="Times New Roman" w:cs="Times New Roman" w:eastAsia="Times New Roman" w:hAnsi="Times New Roman"/>
          <w:sz w:val="15"/>
          <w:szCs w:val="15"/>
          <w:color w:val="008000"/>
        </w:rPr>
      </w:pPr>
    </w:p>
    <w:p>
      <w:pPr>
        <w:jc w:val="both"/>
        <w:ind w:left="20" w:right="1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33" w:lineRule="exact"/>
        <w:rPr>
          <w:rFonts w:ascii="Times New Roman" w:cs="Times New Roman" w:eastAsia="Times New Roman" w:hAnsi="Times New Roman"/>
          <w:sz w:val="15"/>
          <w:szCs w:val="15"/>
          <w:color w:val="008000"/>
        </w:rPr>
      </w:pPr>
    </w:p>
    <w:p>
      <w:pPr>
        <w:ind w:left="20" w:righ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report on Form 3 is jointly filed by OrbiMed Advisors, Genesis GP, GP VI, and GP VIII. Each of the Reporting Persons disclaims beneficial ownership of the securities reported herein for purposes of Rule 16a-1(a) under the Securities Exchange Act of 1934, as amended (the "Exchange Act"), except to the extent of its pecuniary interest therein, if any. OrbiMed Advisors, GP VI, and GP VIII have designated a representative, Mona Ashiya ("Ashiya"), an employee of OrbiMed Advisors, to serve on the Issuer's board of directors. This report shall not be deemed an admission that any such entity or person is a beneficial owner of such securities for purpose of Section 16 of the Exchange Act, or for any other purpose.</w:t>
      </w:r>
    </w:p>
    <w:p>
      <w:pPr>
        <w:sectPr>
          <w:pgSz w:w="11900" w:h="16880" w:orient="portrait"/>
          <w:cols w:equalWidth="0" w:num="1">
            <w:col w:w="10800"/>
          </w:cols>
          <w:pgMar w:left="500" w:top="178" w:right="599" w:bottom="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7635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OrbiMed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391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10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Douglas Coon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7315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Douglas Coon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318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488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8488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280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By: /s/ Douglas Coon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997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Name: Douglas Coon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731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Title: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995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9951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549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OrbiMed Genesis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668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OrbiMed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3916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109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Douglas Coon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7315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Douglas Coon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318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488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8488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OrbiMed Capital GP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9380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OrbiMed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3916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109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Douglas Coon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7315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80" w:orient="portrait"/>
          <w:cols w:equalWidth="0" w:num="2">
            <w:col w:w="8620" w:space="120"/>
            <w:col w:w="2060"/>
          </w:cols>
          <w:pgMar w:left="500" w:top="178" w:right="5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8"/>
              </w:rPr>
              <w:t>Douglas Coon Title: Chief</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6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Compliance Officer</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vMerge w:val="restart"/>
          </w:tcPr>
          <w:p>
            <w:pPr>
              <w:ind w:left="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10" Type="http://schemas.openxmlformats.org/officeDocument/2006/relationships/hyperlink" Target="http://www.sec.gov/cgi-bin/browse-edgar?action=getcompany&amp;CIK=0001055951" TargetMode="External"/><Relationship Id="rId11" Type="http://schemas.openxmlformats.org/officeDocument/2006/relationships/hyperlink" Target="http://www.sec.gov/cgi-bin/browse-edgar?action=getcompany&amp;CIK=0001816736" TargetMode="External"/><Relationship Id="rId12" Type="http://schemas.openxmlformats.org/officeDocument/2006/relationships/hyperlink" Target="http://www.sec.gov/cgi-bin/browse-edgar?action=getcompany&amp;CIK=0001845804" TargetMode="External"/><Relationship Id="rId14" Type="http://schemas.openxmlformats.org/officeDocument/2006/relationships/hyperlink" Target="http://www.sec.gov/cgi-bin/browse-edgar?action=getcompany&amp;CIK=0001682115" TargetMode="External"/><Relationship Id="rId15"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2023-01-03T20:24:57Z</dcterms:created>
  <dcterms:modified xsi:type="dcterms:W3CDTF">2023-01-03T20:24:57Z</dcterms:modified>
</cp:coreProperties>
</file>