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AI DMI LLC</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7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ACCESS INDUSTRIES,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40 WEST 57TH STREET, 28TH</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10019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4"/>
          <w:szCs w:val="24"/>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33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3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2,706,976</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130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2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gridSpan w:val="3"/>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2"/>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AI DMI LLC</w:t>
              </w:r>
            </w:hyperlink>
          </w:p>
        </w:tc>
        <w:tc>
          <w:tcPr>
            <w:tcW w:w="1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(Last)</w:t>
            </w:r>
          </w:p>
        </w:tc>
        <w:tc>
          <w:tcPr>
            <w:tcW w:w="1300" w:type="dxa"/>
            <w:vAlign w:val="bottom"/>
          </w:tcPr>
          <w:p>
            <w:pPr>
              <w:ind w:left="4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C/O ACCESS INDUSTRIES, INC.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40 WEST 57TH STREET, 28TH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6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NEW YORK</w:t>
            </w:r>
          </w:p>
        </w:tc>
        <w:tc>
          <w:tcPr>
            <w:tcW w:w="13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gridSpan w:val="2"/>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(City)</w:t>
            </w:r>
          </w:p>
        </w:tc>
        <w:tc>
          <w:tcPr>
            <w:tcW w:w="1300" w:type="dxa"/>
            <w:vAlign w:val="bottom"/>
          </w:tcPr>
          <w:p>
            <w:pPr>
              <w:ind w:left="4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Access Industries Holdings LLC</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60" w:type="dxa"/>
            <w:vAlign w:val="bottom"/>
            <w:tcBorders>
              <w:top w:val="single" w:sz="8" w:color="0000EE"/>
              <w:bottom w:val="single" w:sz="8" w:color="9A9A9A"/>
            </w:tcBorders>
          </w:tcPr>
          <w:p>
            <w:pPr>
              <w:spacing w:after="0"/>
              <w:rPr>
                <w:sz w:val="17"/>
                <w:szCs w:val="17"/>
                <w:color w:val="auto"/>
              </w:rPr>
            </w:pPr>
          </w:p>
        </w:tc>
        <w:tc>
          <w:tcPr>
            <w:tcW w:w="130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140" w:type="dxa"/>
            <w:vAlign w:val="bottom"/>
            <w:tcBorders>
              <w:top w:val="single" w:sz="8" w:color="0000EE"/>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auto"/>
              </w:rPr>
              <w:t>(Last)</w:t>
            </w:r>
          </w:p>
        </w:tc>
        <w:tc>
          <w:tcPr>
            <w:tcW w:w="1300" w:type="dxa"/>
            <w:vAlign w:val="bottom"/>
          </w:tcPr>
          <w:p>
            <w:pPr>
              <w:ind w:left="4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C/O ACCESS INDUSTRIES, INC.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40 WEST 57TH STREET, 28TH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60" w:type="dxa"/>
            <w:vAlign w:val="bottom"/>
            <w:gridSpan w:val="4"/>
          </w:tcPr>
          <w:p>
            <w:pPr>
              <w:ind w:left="80"/>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NEW YORK</w:t>
            </w:r>
          </w:p>
        </w:tc>
        <w:tc>
          <w:tcPr>
            <w:tcW w:w="13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4177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4177030"/>
                    </a:xfrm>
                    <a:prstGeom prst="rect">
                      <a:avLst/>
                    </a:prstGeom>
                    <a:noFill/>
                  </pic:spPr>
                </pic:pic>
              </a:graphicData>
            </a:graphic>
          </wp:anchor>
        </w:drawing>
        <w:t>1. Name and Address of Reporting Person</w:t>
      </w:r>
      <w:r>
        <w:rPr>
          <w:rFonts w:ascii="Arial" w:cs="Arial" w:eastAsia="Arial" w:hAnsi="Arial"/>
          <w:sz w:val="25"/>
          <w:szCs w:val="25"/>
          <w:color w:val="auto"/>
          <w:vertAlign w:val="superscript"/>
        </w:rPr>
        <w:t>*</w:t>
      </w:r>
    </w:p>
    <w:p>
      <w:pPr>
        <w:ind w:left="120"/>
        <w:spacing w:after="0" w:line="234" w:lineRule="auto"/>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ACCESS INDUSTRIES</w:t>
        </w:r>
      </w:hyperlink>
    </w:p>
    <w:p>
      <w:pPr>
        <w:spacing w:after="0" w:line="1" w:lineRule="exact"/>
        <w:rPr>
          <w:sz w:val="20"/>
          <w:szCs w:val="20"/>
          <w:color w:val="auto"/>
        </w:rPr>
      </w:pPr>
    </w:p>
    <w:p>
      <w:pPr>
        <w:ind w:left="120"/>
        <w:spacing w:after="0"/>
        <w:rPr>
          <w:rFonts w:ascii="Times New Roman" w:cs="Times New Roman" w:eastAsia="Times New Roman" w:hAnsi="Times New Roman"/>
          <w:sz w:val="24"/>
          <w:szCs w:val="24"/>
          <w:u w:val="single" w:color="auto"/>
          <w:color w:val="0000EE"/>
        </w:rPr>
      </w:pPr>
      <w:hyperlink r:id="rId14">
        <w:r>
          <w:rPr>
            <w:rFonts w:ascii="Times New Roman" w:cs="Times New Roman" w:eastAsia="Times New Roman" w:hAnsi="Times New Roman"/>
            <w:sz w:val="24"/>
            <w:szCs w:val="24"/>
            <w:u w:val="single" w:color="auto"/>
            <w:color w:val="0000EE"/>
          </w:rPr>
          <w:t>MANAGEMENT, LLC</w:t>
        </w:r>
      </w:hyperlink>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940" w:type="dxa"/>
            <w:vAlign w:val="bottom"/>
          </w:tcPr>
          <w:p>
            <w:pPr>
              <w:ind w:left="2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ACCESS INDUSTRIES, INC.</w:t>
            </w: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40 WEST 57TH STREET, 28TH FLOOR</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(City)</w:t>
            </w:r>
          </w:p>
        </w:tc>
        <w:tc>
          <w:tcPr>
            <w:tcW w:w="940" w:type="dxa"/>
            <w:vAlign w:val="bottom"/>
          </w:tcPr>
          <w:p>
            <w:pPr>
              <w:ind w:left="2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6"/>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60" w:type="dxa"/>
            <w:vAlign w:val="bottom"/>
            <w:tcBorders>
              <w:bottom w:val="single" w:sz="8" w:color="0000EE"/>
            </w:tcBorders>
          </w:tcPr>
          <w:p>
            <w:pPr>
              <w:spacing w:after="0" w:line="255" w:lineRule="exact"/>
              <w:rPr>
                <w:rFonts w:ascii="Times New Roman" w:cs="Times New Roman" w:eastAsia="Times New Roman" w:hAnsi="Times New Roman"/>
                <w:sz w:val="24"/>
                <w:szCs w:val="24"/>
                <w:color w:val="0000EE"/>
                <w:w w:val="98"/>
              </w:rPr>
            </w:pPr>
            <w:hyperlink r:id="rId15">
              <w:r>
                <w:rPr>
                  <w:rFonts w:ascii="Times New Roman" w:cs="Times New Roman" w:eastAsia="Times New Roman" w:hAnsi="Times New Roman"/>
                  <w:sz w:val="24"/>
                  <w:szCs w:val="24"/>
                  <w:color w:val="0000EE"/>
                  <w:w w:val="98"/>
                </w:rPr>
                <w:t>Blavatnik Len</w:t>
              </w:r>
            </w:hyperlink>
          </w:p>
        </w:tc>
        <w:tc>
          <w:tcPr>
            <w:tcW w:w="9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6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(Last)</w:t>
            </w:r>
          </w:p>
        </w:tc>
        <w:tc>
          <w:tcPr>
            <w:tcW w:w="940" w:type="dxa"/>
            <w:vAlign w:val="bottom"/>
          </w:tcPr>
          <w:p>
            <w:pPr>
              <w:ind w:left="2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C/O ACCESS INDUSTRIES, INC.</w:t>
            </w:r>
          </w:p>
        </w:tc>
      </w:tr>
      <w:tr>
        <w:trPr>
          <w:trHeight w:val="30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40 WEST 57TH STREET, 28TH FLOOR</w:t>
            </w: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03"/>
        </w:trPr>
        <w:tc>
          <w:tcPr>
            <w:tcW w:w="148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94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NY</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10019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0"/>
                <w:szCs w:val="20"/>
                <w:color w:val="auto"/>
              </w:rPr>
            </w:pPr>
            <w:r>
              <w:rPr>
                <w:rFonts w:ascii="Arial" w:cs="Arial" w:eastAsia="Arial" w:hAnsi="Arial"/>
                <w:sz w:val="15"/>
                <w:szCs w:val="15"/>
                <w:color w:val="auto"/>
              </w:rPr>
              <w:t>(City)</w:t>
            </w:r>
          </w:p>
        </w:tc>
        <w:tc>
          <w:tcPr>
            <w:tcW w:w="940" w:type="dxa"/>
            <w:vAlign w:val="bottom"/>
          </w:tcPr>
          <w:p>
            <w:pPr>
              <w:ind w:left="2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 w:right="60" w:firstLine="5"/>
        <w:spacing w:after="0" w:line="237"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securities reported are held directly by AI DMI LLC ("AI DMI") and may be deemed to be beneficially owned by Access Industries Holdings LLC ("AIH"), Access Industries Management, LLC ("AIM") and Len Blavatnik because Len Blavatnik controls AIM and holds a majority of the outstanding voting interests in AIH, AIM controls AIH, and AIH indirectly controls all of the outstanding voting interests in AI DMI LLC. Each of the reporting persons (other than AI DMI) disclaims beneficial ownership of these securities, except to the extent of its or his pecuniary interest therein, and this form shall not be construed as an admission that any such reporting person is the beneficial owner of any of the securities reported on this form.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08000"/>
        </w:rPr>
        <w:t>Exhibit List: Ex.24 - Power of Attorney</w:t>
      </w:r>
    </w:p>
    <w:p>
      <w:pPr>
        <w:sectPr>
          <w:pgSz w:w="11900" w:h="16838" w:orient="portrait"/>
          <w:cols w:equalWidth="0" w:num="1">
            <w:col w:w="10840"/>
          </w:cols>
          <w:pgMar w:left="500" w:top="118" w:right="559" w:bottom="1440" w:gutter="0" w:footer="0" w:header="0"/>
        </w:sectPr>
      </w:pPr>
    </w:p>
    <w:p>
      <w:pPr>
        <w:spacing w:after="0" w:line="8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24206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AI DMI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66738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66738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24206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Access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7058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87058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71945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71945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/s/ Alejandro Moreno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24206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4206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Access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87058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87058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94234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942340"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Alejandro Moreno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20078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0078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Attorney-in-Fact for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21412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14120"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Blavatnik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8133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48133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26" w:lineRule="exact"/>
        <w:rPr>
          <w:sz w:val="20"/>
          <w:szCs w:val="20"/>
          <w:color w:val="auto"/>
        </w:rPr>
      </w:pPr>
    </w:p>
    <w:p>
      <w:pPr>
        <w:sectPr>
          <w:pgSz w:w="11900" w:h="16838" w:orient="portrait"/>
          <w:cols w:equalWidth="0" w:num="2">
            <w:col w:w="8500" w:space="240"/>
            <w:col w:w="2100"/>
          </w:cols>
          <w:pgMar w:left="500" w:top="118" w:right="559" w:bottom="1440" w:gutter="0" w:footer="0" w:header="0"/>
          <w:type w:val="continuous"/>
        </w:sectPr>
      </w:pPr>
    </w:p>
    <w:tbl>
      <w:tblPr>
        <w:tblLayout w:type="fixed"/>
        <w:tblInd w:w="2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20" w:right="2160" w:firstLine="5"/>
        <w:spacing w:after="0" w:line="335" w:lineRule="auto"/>
        <w:tabs>
          <w:tab w:leader="none" w:pos="17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500" w:top="118" w:right="55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LIMITED POWER OF ATTORNEY</w:t>
      </w:r>
    </w:p>
    <w:p>
      <w:pPr>
        <w:spacing w:after="0" w:line="35" w:lineRule="exact"/>
        <w:rPr>
          <w:sz w:val="20"/>
          <w:szCs w:val="20"/>
          <w:color w:val="auto"/>
        </w:rPr>
      </w:pPr>
    </w:p>
    <w:p>
      <w:pPr>
        <w:ind w:right="700"/>
        <w:spacing w:after="0" w:line="274"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Lincoln Benet and Alejandro Moreno, and each of them individually, the undersigned's true and lawful attorney-in-fact to:</w:t>
      </w:r>
    </w:p>
    <w:p>
      <w:pPr>
        <w:spacing w:after="0" w:line="88" w:lineRule="exact"/>
        <w:rPr>
          <w:sz w:val="20"/>
          <w:szCs w:val="20"/>
          <w:color w:val="auto"/>
        </w:rPr>
      </w:pPr>
    </w:p>
    <w:p>
      <w:pPr>
        <w:ind w:firstLine="937"/>
        <w:spacing w:after="0" w:line="257" w:lineRule="auto"/>
        <w:rPr>
          <w:sz w:val="20"/>
          <w:szCs w:val="20"/>
          <w:color w:val="auto"/>
        </w:rPr>
      </w:pPr>
      <w:r>
        <w:rPr>
          <w:rFonts w:ascii="Courier New" w:cs="Courier New" w:eastAsia="Courier New" w:hAnsi="Courier New"/>
          <w:sz w:val="20"/>
          <w:szCs w:val="20"/>
          <w:color w:val="auto"/>
        </w:rPr>
        <w:t>execute for and on behalf of the undersigned, in the undersigned's capacity as a beneficial owner of Disc Medicine, Inc. (the "Company"), (i) Forms 3, 4 and 5</w:t>
      </w:r>
    </w:p>
    <w:p>
      <w:pPr>
        <w:spacing w:after="0" w:line="1" w:lineRule="exact"/>
        <w:rPr>
          <w:sz w:val="20"/>
          <w:szCs w:val="20"/>
          <w:color w:val="auto"/>
        </w:rPr>
      </w:pPr>
    </w:p>
    <w:p>
      <w:pPr>
        <w:ind w:right="700"/>
        <w:spacing w:after="0" w:line="273" w:lineRule="auto"/>
        <w:rPr>
          <w:sz w:val="20"/>
          <w:szCs w:val="20"/>
          <w:color w:val="auto"/>
        </w:rPr>
      </w:pPr>
      <w:r>
        <w:rPr>
          <w:rFonts w:ascii="Courier New" w:cs="Courier New" w:eastAsia="Courier New" w:hAnsi="Courier New"/>
          <w:sz w:val="18"/>
          <w:szCs w:val="18"/>
          <w:color w:val="auto"/>
        </w:rPr>
        <w:t>and any other forms required to be filed in accordance with Section 16(a) of the Securities Exchange Act of 1934, as amended (the "Exchange Act") and the rules thereunder (a "Section 16 Form"), (ii) all forms and schedules in accordance with Section 13(d) of the Exchange Act and the rules thereunder, including all amendments thereto (a "Section 13 Schedule"), (iii) a Form ID Application, Passphrase Update Application and/or request to convert from paper only to electronic filer with the U.S. Securities and Exchange Commission and to obtain access codes to file on EDGAR and any other forms required to be filed or submitted in accordance with Regulation S-T promulgated by the U.S. Securities and Exchange Commission (or any successor provision) in order to file a Section 13 Schedule or a Section 16 Form electronically (a "Form ID", and, together with a Section 13 Schedule and Section 16 Form, the "Forms and Schedules") and (iv) any Joint Filing Agreement or similar agreement with respect to the filing of any of the Forms or Schedules in (i) through (iii) above;</w:t>
      </w:r>
    </w:p>
    <w:p>
      <w:pPr>
        <w:spacing w:after="0" w:line="325" w:lineRule="exact"/>
        <w:rPr>
          <w:sz w:val="20"/>
          <w:szCs w:val="20"/>
          <w:color w:val="auto"/>
        </w:rPr>
      </w:pPr>
    </w:p>
    <w:p>
      <w:pPr>
        <w:ind w:firstLine="937"/>
        <w:spacing w:after="0" w:line="251" w:lineRule="auto"/>
        <w:rPr>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Forms and Schedules, complete and execute any amendment or amendments thereto, and timely file such</w:t>
      </w:r>
    </w:p>
    <w:p>
      <w:pPr>
        <w:ind w:right="1160"/>
        <w:spacing w:after="0" w:line="310" w:lineRule="auto"/>
        <w:rPr>
          <w:sz w:val="20"/>
          <w:szCs w:val="20"/>
          <w:color w:val="auto"/>
        </w:rPr>
      </w:pPr>
      <w:r>
        <w:rPr>
          <w:rFonts w:ascii="Courier New" w:cs="Courier New" w:eastAsia="Courier New" w:hAnsi="Courier New"/>
          <w:sz w:val="20"/>
          <w:szCs w:val="20"/>
          <w:color w:val="auto"/>
        </w:rPr>
        <w:t>Forms and Schedules with the U.S. Securities and Exchange Commission and any stock exchange or similar authority; and</w:t>
      </w:r>
    </w:p>
    <w:p>
      <w:pPr>
        <w:spacing w:after="0" w:line="54" w:lineRule="exact"/>
        <w:rPr>
          <w:sz w:val="20"/>
          <w:szCs w:val="20"/>
          <w:color w:val="auto"/>
        </w:rPr>
      </w:pPr>
    </w:p>
    <w:p>
      <w:pPr>
        <w:ind w:right="120" w:firstLine="937"/>
        <w:spacing w:after="0" w:line="286" w:lineRule="auto"/>
        <w:rPr>
          <w:sz w:val="20"/>
          <w:szCs w:val="20"/>
          <w:color w:val="auto"/>
        </w:rPr>
      </w:pPr>
      <w:r>
        <w:rPr>
          <w:rFonts w:ascii="Courier New" w:cs="Courier New" w:eastAsia="Courier New" w:hAnsi="Courier New"/>
          <w:sz w:val="18"/>
          <w:szCs w:val="18"/>
          <w:color w:val="auto"/>
        </w:rPr>
        <w:t>take any other action of any type whatsoever in connection with the foregoing which, in the opinion of each such attorney-in-fact, may be of benefit to, in</w:t>
      </w:r>
    </w:p>
    <w:p>
      <w:pPr>
        <w:ind w:right="920"/>
        <w:spacing w:after="0" w:line="256" w:lineRule="auto"/>
        <w:rPr>
          <w:sz w:val="20"/>
          <w:szCs w:val="20"/>
          <w:color w:val="auto"/>
        </w:rPr>
      </w:pPr>
      <w:r>
        <w:rPr>
          <w:rFonts w:ascii="Courier New" w:cs="Courier New" w:eastAsia="Courier New" w:hAnsi="Courier New"/>
          <w:sz w:val="20"/>
          <w:szCs w:val="20"/>
          <w:color w:val="auto"/>
        </w:rPr>
        <w:t>the best interest of, or legally required by, the undersigned, it being understood that the documents executed by each such attorney-in-fact on behalf of the undersigned pursuant to this Limited Power of Attorney shall be in such form and shall contain such terms and conditions as he may approve in his discretion.</w:t>
      </w:r>
    </w:p>
    <w:p>
      <w:pPr>
        <w:spacing w:after="0" w:line="106" w:lineRule="exact"/>
        <w:rPr>
          <w:sz w:val="20"/>
          <w:szCs w:val="20"/>
          <w:color w:val="auto"/>
        </w:rPr>
      </w:pPr>
    </w:p>
    <w:p>
      <w:pPr>
        <w:ind w:right="700"/>
        <w:spacing w:after="0" w:line="28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his substitute or substitutes, shall lawfully do or cause to be done by virtue of this Limited Power of Attorney and the rights and powers herein granted.</w:t>
      </w:r>
    </w:p>
    <w:p>
      <w:pPr>
        <w:spacing w:after="0" w:line="82" w:lineRule="exact"/>
        <w:rPr>
          <w:sz w:val="20"/>
          <w:szCs w:val="20"/>
          <w:color w:val="auto"/>
        </w:rPr>
      </w:pPr>
    </w:p>
    <w:p>
      <w:pPr>
        <w:ind w:right="820"/>
        <w:spacing w:after="0" w:line="275" w:lineRule="auto"/>
        <w:rPr>
          <w:sz w:val="20"/>
          <w:szCs w:val="20"/>
          <w:color w:val="auto"/>
        </w:rPr>
      </w:pPr>
      <w:r>
        <w:rPr>
          <w:rFonts w:ascii="Courier New" w:cs="Courier New" w:eastAsia="Courier New" w:hAnsi="Courier New"/>
          <w:sz w:val="20"/>
          <w:szCs w:val="20"/>
          <w:color w:val="auto"/>
        </w:rPr>
        <w:t>The undersigned acknowledges that each such attorney-in-fact is serving in such capacity at the request of the undersigned, and is not assuming, nor is the Company assuming, any of the undersigned's responsibilities to comply with Section 13 or Section 16 of the Exchange Act.</w:t>
      </w:r>
    </w:p>
    <w:p>
      <w:pPr>
        <w:spacing w:after="0" w:line="87" w:lineRule="exact"/>
        <w:rPr>
          <w:sz w:val="20"/>
          <w:szCs w:val="20"/>
          <w:color w:val="auto"/>
        </w:rPr>
      </w:pPr>
    </w:p>
    <w:p>
      <w:pPr>
        <w:ind w:right="700"/>
        <w:spacing w:after="0" w:line="265" w:lineRule="auto"/>
        <w:rPr>
          <w:sz w:val="20"/>
          <w:szCs w:val="20"/>
          <w:color w:val="auto"/>
        </w:rPr>
      </w:pPr>
      <w:r>
        <w:rPr>
          <w:rFonts w:ascii="Courier New" w:cs="Courier New" w:eastAsia="Courier New" w:hAnsi="Courier New"/>
          <w:sz w:val="20"/>
          <w:szCs w:val="20"/>
          <w:color w:val="auto"/>
        </w:rPr>
        <w:t>The Limited Power of Attorney shall remain in full force and effect until the undersigned is no longer required to file any Forms and Schedules with respect to the undersigned's holdings of and transactions in securities issued by the Company, unless earlier revoked by the undersigned in a signed writing delivered to each such attorney-in-fact.</w:t>
      </w:r>
    </w:p>
    <w:p>
      <w:pPr>
        <w:spacing w:after="0" w:line="100" w:lineRule="exact"/>
        <w:rPr>
          <w:sz w:val="20"/>
          <w:szCs w:val="20"/>
          <w:color w:val="auto"/>
        </w:rPr>
      </w:pPr>
    </w:p>
    <w:p>
      <w:pPr>
        <w:ind w:right="700"/>
        <w:spacing w:after="0" w:line="286" w:lineRule="auto"/>
        <w:rPr>
          <w:sz w:val="20"/>
          <w:szCs w:val="20"/>
          <w:color w:val="auto"/>
        </w:rPr>
      </w:pPr>
      <w:r>
        <w:rPr>
          <w:rFonts w:ascii="Courier New" w:cs="Courier New" w:eastAsia="Courier New" w:hAnsi="Courier New"/>
          <w:sz w:val="18"/>
          <w:szCs w:val="18"/>
          <w:color w:val="auto"/>
        </w:rPr>
        <w:t>From and after the date hereof, any Limited Power of Attorney previously granted by the undersigned concerning the subject matter hereof is hereby revoked.</w:t>
      </w:r>
    </w:p>
    <w:p>
      <w:pPr>
        <w:ind w:right="820"/>
        <w:spacing w:after="0" w:line="310" w:lineRule="auto"/>
        <w:rPr>
          <w:sz w:val="20"/>
          <w:szCs w:val="20"/>
          <w:color w:val="auto"/>
        </w:rPr>
      </w:pPr>
      <w:r>
        <w:rPr>
          <w:rFonts w:ascii="Courier New" w:cs="Courier New" w:eastAsia="Courier New" w:hAnsi="Courier New"/>
          <w:sz w:val="20"/>
          <w:szCs w:val="20"/>
          <w:color w:val="auto"/>
        </w:rPr>
        <w:t>IN WITNESS WHEREOF, the undersigned has executed this Limited Power of Attorney as of January 9, 2023.</w:t>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LEONARD BLAVATNIK</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Leonard Blavatnik</w:t>
      </w:r>
    </w:p>
    <w:sectPr>
      <w:pgSz w:w="11900" w:h="16838" w:orient="portrait"/>
      <w:cols w:equalWidth="0" w:num="1">
        <w:col w:w="10060"/>
      </w:cols>
      <w:pgMar w:left="480" w:top="106"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10" Type="http://schemas.openxmlformats.org/officeDocument/2006/relationships/hyperlink" Target="http://www.sec.gov/cgi-bin/browse-edgar?action=getcompany&amp;CIK=0001890993" TargetMode="External"/><Relationship Id="rId11" Type="http://schemas.openxmlformats.org/officeDocument/2006/relationships/hyperlink" Target="http://www.sec.gov/cgi-bin/browse-edgar?action=getcompany&amp;CIK=0001816736" TargetMode="External"/><Relationship Id="rId12" Type="http://schemas.openxmlformats.org/officeDocument/2006/relationships/hyperlink" Target="http://www.sec.gov/cgi-bin/browse-edgar?action=getcompany&amp;CIK=0001391297" TargetMode="External"/><Relationship Id="rId14" Type="http://schemas.openxmlformats.org/officeDocument/2006/relationships/hyperlink" Target="http://www.sec.gov/cgi-bin/browse-edgar?action=getcompany&amp;CIK=0001508226" TargetMode="External"/><Relationship Id="rId15" Type="http://schemas.openxmlformats.org/officeDocument/2006/relationships/hyperlink" Target="http://www.sec.gov/cgi-bin/browse-edgar?action=getcompany&amp;CIK=0001326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2023-01-09T15:05:59Z</dcterms:created>
  <dcterms:modified xsi:type="dcterms:W3CDTF">2023-01-09T15:05:59Z</dcterms:modified>
</cp:coreProperties>
</file>