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GEMAYEL GEORGES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GEMINI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ONE KENDALL SQUARE,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Gemini Therapeutics, Inc. /DE</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GMTX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0"/>
        <w:spacing w:after="0"/>
        <w:rPr>
          <w:sz w:val="20"/>
          <w:szCs w:val="20"/>
          <w:color w:val="auto"/>
        </w:rPr>
      </w:pPr>
      <w:r>
        <w:rPr>
          <w:rFonts w:ascii="Arial" w:cs="Arial" w:eastAsia="Arial" w:hAnsi="Arial"/>
          <w:sz w:val="17"/>
          <w:szCs w:val="17"/>
          <w:color w:val="0000FF"/>
        </w:rPr>
        <w:t>See Remarks</w:t>
      </w:r>
    </w:p>
    <w:p>
      <w:pPr>
        <w:spacing w:after="0" w:line="397" w:lineRule="exact"/>
        <w:rPr>
          <w:sz w:val="24"/>
          <w:szCs w:val="24"/>
          <w:color w:val="auto"/>
        </w:rPr>
      </w:pPr>
    </w:p>
    <w:p>
      <w:pPr>
        <w:sectPr>
          <w:pgSz w:w="11900" w:h="16838" w:orient="portrait"/>
          <w:cols w:equalWidth="0" w:num="3">
            <w:col w:w="3300" w:space="620"/>
            <w:col w:w="3320" w:space="50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3.58</w:t>
            </w:r>
          </w:p>
        </w:tc>
        <w:tc>
          <w:tcPr>
            <w:tcW w:w="1080" w:type="dxa"/>
            <w:vAlign w:val="bottom"/>
          </w:tcPr>
          <w:p>
            <w:pPr>
              <w:jc w:val="right"/>
              <w:ind w:right="179"/>
              <w:spacing w:after="0"/>
              <w:rPr>
                <w:sz w:val="20"/>
                <w:szCs w:val="20"/>
                <w:color w:val="auto"/>
              </w:rPr>
            </w:pPr>
            <w:r>
              <w:rPr>
                <w:rFonts w:ascii="Arial" w:cs="Arial" w:eastAsia="Arial" w:hAnsi="Arial"/>
                <w:sz w:val="13"/>
                <w:szCs w:val="13"/>
                <w:color w:val="0000FF"/>
              </w:rPr>
              <w:t>11/15/2021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23,514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11/14/2031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23,514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23,514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3.58</w:t>
            </w:r>
          </w:p>
        </w:tc>
        <w:tc>
          <w:tcPr>
            <w:tcW w:w="1080" w:type="dxa"/>
            <w:vAlign w:val="bottom"/>
          </w:tcPr>
          <w:p>
            <w:pPr>
              <w:jc w:val="right"/>
              <w:ind w:right="179"/>
              <w:spacing w:after="0"/>
              <w:rPr>
                <w:sz w:val="20"/>
                <w:szCs w:val="20"/>
                <w:color w:val="auto"/>
              </w:rPr>
            </w:pPr>
            <w:r>
              <w:rPr>
                <w:rFonts w:ascii="Arial" w:cs="Arial" w:eastAsia="Arial" w:hAnsi="Arial"/>
                <w:sz w:val="13"/>
                <w:szCs w:val="13"/>
                <w:color w:val="0000FF"/>
              </w:rPr>
              <w:t>11/15/2021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17,245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11/14/2031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17,245</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17,245</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of the option shall vest on August 5, 2022 so long as the Optionee continues to have a Service Relationship with the Company on such date.</w:t>
      </w:r>
    </w:p>
    <w:p>
      <w:pPr>
        <w:spacing w:after="0" w:line="43"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of the option shall vest on the earlier of (a) the one-year anniversary of the Grant Date and (b) the Company's next annual meeting of stockholders, in each case, so long as the Optionee continues to have a Service Relationship with the Company on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Executive Chair of the Board of Directors</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Brian Piekos,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11/16/2021</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959" w:firstLine="704"/>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Meyenburg, Brian Piekos, Nina Thayer, and Benjamin Marsh, signing singly, the undersigned's true and lawful attorney-in-fact to:</w:t>
      </w:r>
    </w:p>
    <w:p>
      <w:pPr>
        <w:spacing w:after="0" w:line="198" w:lineRule="exact"/>
        <w:rPr>
          <w:sz w:val="20"/>
          <w:szCs w:val="20"/>
          <w:color w:val="auto"/>
        </w:rPr>
      </w:pPr>
    </w:p>
    <w:p>
      <w:pPr>
        <w:ind w:left="1320" w:right="1959" w:hanging="713"/>
        <w:spacing w:after="0" w:line="256" w:lineRule="auto"/>
        <w:tabs>
          <w:tab w:leader="none" w:pos="1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Gemini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ind w:left="1320" w:right="2259" w:hanging="9"/>
        <w:spacing w:after="0" w:line="261" w:lineRule="auto"/>
        <w:tabs>
          <w:tab w:leader="none" w:pos="19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375" w:lineRule="exact"/>
        <w:rPr>
          <w:rFonts w:ascii="Courier New" w:cs="Courier New" w:eastAsia="Courier New" w:hAnsi="Courier New"/>
          <w:sz w:val="16"/>
          <w:szCs w:val="16"/>
          <w:color w:val="auto"/>
        </w:rPr>
      </w:pPr>
    </w:p>
    <w:p>
      <w:pPr>
        <w:ind w:left="1320" w:right="1959" w:hanging="713"/>
        <w:spacing w:after="0"/>
        <w:tabs>
          <w:tab w:leader="none" w:pos="13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391" w:lineRule="exact"/>
        <w:rPr>
          <w:rFonts w:ascii="Courier New" w:cs="Courier New" w:eastAsia="Courier New" w:hAnsi="Courier New"/>
          <w:sz w:val="17"/>
          <w:szCs w:val="17"/>
          <w:color w:val="auto"/>
        </w:rPr>
      </w:pPr>
    </w:p>
    <w:p>
      <w:pPr>
        <w:ind w:left="1320" w:right="1959" w:hanging="713"/>
        <w:spacing w:after="0"/>
        <w:tabs>
          <w:tab w:leader="none" w:pos="13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59" w:firstLine="603"/>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0" w:lineRule="exact"/>
        <w:rPr>
          <w:sz w:val="20"/>
          <w:szCs w:val="20"/>
          <w:color w:val="auto"/>
        </w:rPr>
      </w:pPr>
    </w:p>
    <w:p>
      <w:pPr>
        <w:spacing w:after="0" w:line="394" w:lineRule="exact"/>
        <w:rPr>
          <w:sz w:val="20"/>
          <w:szCs w:val="20"/>
          <w:color w:val="auto"/>
        </w:rPr>
      </w:pPr>
    </w:p>
    <w:p>
      <w:pPr>
        <w:ind w:right="2059" w:firstLine="6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3" w:lineRule="exact"/>
        <w:rPr>
          <w:sz w:val="20"/>
          <w:szCs w:val="20"/>
          <w:color w:val="auto"/>
        </w:rPr>
      </w:pPr>
    </w:p>
    <w:p>
      <w:pPr>
        <w:ind w:right="2059" w:firstLine="704"/>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t5th day of November,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Georges Gemayel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Georges Gemayel</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608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2021-11-16T06:59:19Z</dcterms:created>
  <dcterms:modified xsi:type="dcterms:W3CDTF">2021-11-16T06:59:19Z</dcterms:modified>
</cp:coreProperties>
</file>