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Ong Tuyen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Gemini Therapeutics, Inc. /DE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GMTX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02/05/2021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GEMINI THERAPEUTICS,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ONE KENDALL SQUARE,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CAMBRIDGE,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12.66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58,855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02/04/2031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58,855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58,855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620" w:firstLine="2"/>
        <w:spacing w:after="0" w:line="26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shall vest and become exercisable over a period of four years from the Vesting Start Date, February 5, 2021 with 25% vesting on the one year anniversary of the Vesting Start Date, and the remainder vesting over a period of 36 months thereafter, provided that as of each such date the Grantee remains in a Service Relationship with the Company.</w:t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Jason Meyenburg,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04/07/2021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6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317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2021-04-07T15:13:19Z</dcterms:created>
  <dcterms:modified xsi:type="dcterms:W3CDTF">2021-04-07T15:13:19Z</dcterms:modified>
</cp:coreProperties>
</file>