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333-253175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4</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2886075</wp:posOffset>
            </wp:positionH>
            <wp:positionV relativeFrom="paragraph">
              <wp:posOffset>160020</wp:posOffset>
            </wp:positionV>
            <wp:extent cx="1225550" cy="883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0" cy="883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Up to 29,368,920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This prospectus supplement no. 4 amends and supplements the prospectus dated May 12, 2021, relating to the offering and resale by the selling stockholders identified in the prospectus of up to 29,368,920 shares of our common stock, par value $0.0001 per share (as supplemented or amended from time to time, the “Prospectus”).</w:t>
      </w:r>
    </w:p>
    <w:p>
      <w:pPr>
        <w:spacing w:after="0" w:line="1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This prospectus supplement incorporates into the Prospectus the information contained in our attached current report on Form 8-K, which was filed with the Securities and Exchange Commission on August 17, 2021.</w:t>
      </w:r>
    </w:p>
    <w:p>
      <w:pPr>
        <w:spacing w:after="0" w:line="17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You should read this prospectus supplement in conjunction with the Prospectus, including any supplements and amendments thereto. This prospectus supplement is qualified by reference to the Prospectus except to the extent that the information in the prospectus supplement supersedes the information contained in the Prospectus.</w:t>
      </w:r>
    </w:p>
    <w:p>
      <w:pPr>
        <w:spacing w:after="0" w:line="18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This prospectus supplement is not complete without, and may not be delivered or utilized except in connection with, the Prospectus, including any supplements and amendments thereto.</w:t>
      </w:r>
    </w:p>
    <w:p>
      <w:pPr>
        <w:spacing w:after="0" w:line="170"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“GMTX.” On August 16, 2021, the last reported sale price of our common stock on the NASDAQ Global Market was $3.55.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Investment in our common stock involves risks. See “Risk Factors” beginning on page 10 of the Prospectus.</w:t>
      </w:r>
    </w:p>
    <w:p>
      <w:pPr>
        <w:spacing w:after="0" w:line="225" w:lineRule="exact"/>
        <w:rPr>
          <w:sz w:val="24"/>
          <w:szCs w:val="24"/>
          <w:color w:val="auto"/>
        </w:rPr>
      </w:pPr>
    </w:p>
    <w:p>
      <w:pPr>
        <w:ind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186055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August 17, 2021.</w:t>
      </w:r>
    </w:p>
    <w:p>
      <w:pPr>
        <w:sectPr>
          <w:pgSz w:w="11900" w:h="16838" w:orient="portrait"/>
          <w:cols w:equalWidth="0" w:num="1">
            <w:col w:w="11020"/>
          </w:cols>
          <w:pgMar w:left="440" w:top="229" w:right="43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1044" w:type="dxa"/>
        <w:tblCellMar>
          <w:top w:w="0" w:type="dxa"/>
          <w:left w:w="0" w:type="dxa"/>
          <w:bottom w:w="0" w:type="dxa"/>
          <w:right w:w="0" w:type="dxa"/>
        </w:tblCellMar>
      </w:tblPr>
      <w:tr>
        <w:trPr>
          <w:trHeight w:val="212"/>
        </w:trPr>
        <w:tc>
          <w:tcPr>
            <w:tcW w:w="36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560"/>
              <w:spacing w:after="0"/>
              <w:rPr>
                <w:sz w:val="20"/>
                <w:szCs w:val="20"/>
                <w:color w:val="auto"/>
              </w:rPr>
            </w:pPr>
            <w:r>
              <w:rPr>
                <w:rFonts w:ascii="Arial" w:cs="Arial" w:eastAsia="Arial" w:hAnsi="Arial"/>
                <w:sz w:val="18"/>
                <w:szCs w:val="18"/>
                <w:b w:val="1"/>
                <w:bCs w:val="1"/>
                <w:color w:val="auto"/>
              </w:rPr>
              <w:t>001-39438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85-1612845</w:t>
            </w:r>
          </w:p>
        </w:tc>
      </w:tr>
      <w:tr>
        <w:trPr>
          <w:trHeight w:val="149"/>
        </w:trPr>
        <w:tc>
          <w:tcPr>
            <w:tcW w:w="36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300 One Kendall Square, 3rd Floor</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5"/>
              </w:rPr>
              <w:t>Cambridge, MA</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6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0"/>
          <w:szCs w:val="20"/>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0"/>
          <w:szCs w:val="20"/>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44" w:right="200" w:hanging="426"/>
        <w:spacing w:after="0" w:line="277" w:lineRule="auto"/>
        <w:tabs>
          <w:tab w:leader="none" w:pos="408"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7" w:lineRule="exact"/>
        <w:rPr>
          <w:rFonts w:ascii="MS PGothic" w:cs="MS PGothic" w:eastAsia="MS PGothic" w:hAnsi="MS PGothic"/>
          <w:sz w:val="18"/>
          <w:szCs w:val="18"/>
          <w:color w:val="auto"/>
        </w:rPr>
      </w:pPr>
    </w:p>
    <w:p>
      <w:pPr>
        <w:ind w:left="424" w:right="180" w:hanging="424"/>
        <w:spacing w:after="0" w:line="277" w:lineRule="auto"/>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sectPr>
      </w:pPr>
    </w:p>
    <w:bookmarkStart w:id="2" w:name="page3"/>
    <w:bookmarkEnd w:id="2"/>
    <w:p>
      <w:pPr>
        <w:ind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August 16, 2021, Jean George informed the Company of her intent not to stand for re-election at the Company’s 2021 Annual Shareholder Meeting (the “Annual Meeting”). Ms. George will continue to serve on the Board of Directors until the conclusion of the Annual Meeting, when her current term will expire. Ms. George will also resign from her position as a member of the Nominating and Corporate Governance Committee and the Compensation Committee of the Board of Directors, in each case, effective upon the conclusion of the Annual Meeting. Ms. George’s decision to not stand for re-election was not the result of any disagreement with the Company on any matter relating to its operations, policies, practices or any issues regarding financial disclosures, accounting or legal matters. The Company thanks Ms. George for her many years of service and contributions to the Company and its Board of Directors.</w:t>
      </w:r>
    </w:p>
    <w:p>
      <w:pPr>
        <w:sectPr>
          <w:pgSz w:w="11900" w:h="16838" w:orient="portrait"/>
          <w:cols w:equalWidth="0" w:num="1">
            <w:col w:w="10980"/>
          </w:cols>
          <w:pgMar w:left="440" w:top="270" w:right="47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Piekos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17, 2021</w:t>
      </w:r>
    </w:p>
    <w:sectPr>
      <w:pgSz w:w="11900" w:h="16838" w:orient="portrait"/>
      <w:cols w:equalWidth="0" w:num="1">
        <w:col w:w="10260"/>
      </w:cols>
      <w:pgMar w:left="440"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2021-08-17T06:07:23Z</dcterms:created>
  <dcterms:modified xsi:type="dcterms:W3CDTF">2021-08-17T06:07:23Z</dcterms:modified>
</cp:coreProperties>
</file>