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4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78" w:lineRule="exact"/>
        <w:rPr>
          <w:sz w:val="24"/>
          <w:szCs w:val="24"/>
          <w:color w:val="auto"/>
        </w:rPr>
      </w:pPr>
    </w:p>
    <w:p>
      <w:pPr>
        <w:jc w:val="center"/>
        <w:ind w:left="500" w:right="2640"/>
        <w:spacing w:after="0" w:line="246"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 240.13d-1(b), (c) and (d) and Amendments Thereto Filed Pursuant to § 240.13d-2</w:t>
      </w:r>
    </w:p>
    <w:p>
      <w:pPr>
        <w:spacing w:after="0" w:line="1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DISC MEDICINE,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$0.0001</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 value per share</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254604101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13"/>
        <w:spacing w:after="0"/>
        <w:tabs>
          <w:tab w:leader="none" w:pos="12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sz w:val="24"/>
          <w:szCs w:val="24"/>
          <w:color w:val="auto"/>
        </w:rPr>
      </w:pPr>
    </w:p>
    <w:p>
      <w:pPr>
        <w:ind w:left="1200" w:hanging="213"/>
        <w:spacing w:after="0"/>
        <w:tabs>
          <w:tab w:leader="none" w:pos="12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200" w:hanging="213"/>
        <w:spacing w:after="0"/>
        <w:tabs>
          <w:tab w:leader="none" w:pos="1200" w:val="left"/>
        </w:tabs>
        <w:numPr>
          <w:ilvl w:val="1"/>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20" w:hanging="432"/>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as amended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174625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40"/>
          </w:cols>
          <w:pgMar w:left="440" w:top="376" w:right="519" w:bottom="1440" w:gutter="0" w:footer="0" w:header="0"/>
        </w:sectPr>
      </w:pPr>
    </w:p>
    <w:bookmarkStart w:id="1" w:name="page2"/>
    <w:bookmarkEnd w:id="1"/>
    <w:p>
      <w:pPr>
        <w:spacing w:after="0"/>
        <w:tabs>
          <w:tab w:leader="none" w:pos="5560" w:val="left"/>
          <w:tab w:leader="none" w:pos="9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2 of 6 Pages</w:t>
      </w:r>
    </w:p>
    <w:p>
      <w:pPr>
        <w:spacing w:after="0" w:line="175" w:lineRule="exact"/>
        <w:rPr>
          <w:sz w:val="20"/>
          <w:szCs w:val="20"/>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Names of Reporting Persons</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Bain Capital Life Sciences Opportunities III, LP</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    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-566420</wp:posOffset>
            </wp:positionV>
            <wp:extent cx="6926580" cy="52209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5220970"/>
                    </a:xfrm>
                    <a:prstGeom prst="rect">
                      <a:avLst/>
                    </a:prstGeom>
                    <a:noFill/>
                  </pic:spPr>
                </pic:pic>
              </a:graphicData>
            </a:graphic>
          </wp:anchor>
        </w:drawing>
      </w:r>
    </w:p>
    <w:p>
      <w:pPr>
        <w:spacing w:after="0" w:line="14" w:lineRule="exact"/>
        <w:rPr>
          <w:sz w:val="20"/>
          <w:szCs w:val="20"/>
          <w:color w:val="auto"/>
        </w:rPr>
      </w:pPr>
    </w:p>
    <w:p>
      <w:pPr>
        <w:ind w:left="520"/>
        <w:spacing w:after="0" w:line="207" w:lineRule="exact"/>
        <w:rPr>
          <w:sz w:val="20"/>
          <w:szCs w:val="20"/>
          <w:color w:val="auto"/>
        </w:rPr>
      </w:pPr>
      <w:r>
        <w:rPr>
          <w:rFonts w:ascii="Times New Roman" w:cs="Times New Roman" w:eastAsia="Times New Roman" w:hAnsi="Times New Roman"/>
          <w:sz w:val="18"/>
          <w:szCs w:val="18"/>
          <w:color w:val="auto"/>
        </w:rPr>
        <w:t xml:space="preserve">  (a)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266" w:lineRule="exact"/>
        <w:rPr>
          <w:sz w:val="20"/>
          <w:szCs w:val="20"/>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    SEC Use Only</w:t>
      </w:r>
    </w:p>
    <w:p>
      <w:pPr>
        <w:spacing w:after="0" w:line="290" w:lineRule="exact"/>
        <w:rPr>
          <w:rFonts w:ascii="Times New Roman" w:cs="Times New Roman" w:eastAsia="Times New Roman" w:hAnsi="Times New Roman"/>
          <w:sz w:val="17"/>
          <w:szCs w:val="17"/>
          <w:color w:val="auto"/>
        </w:rPr>
      </w:pPr>
    </w:p>
    <w:p>
      <w:pPr>
        <w:ind w:left="240" w:hanging="87"/>
        <w:spacing w:after="0"/>
        <w:tabs>
          <w:tab w:leader="none" w:pos="2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Citizenship or Place of Organization</w:t>
      </w:r>
    </w:p>
    <w:p>
      <w:pPr>
        <w:spacing w:after="0" w:line="2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Delaware</w:t>
      </w:r>
    </w:p>
    <w:p>
      <w:pPr>
        <w:spacing w:after="0" w:line="36"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Sole Voting Power</w:t>
            </w:r>
          </w:p>
        </w:tc>
        <w:tc>
          <w:tcPr>
            <w:tcW w:w="0" w:type="dxa"/>
            <w:vAlign w:val="bottom"/>
          </w:tcPr>
          <w:p>
            <w:pPr>
              <w:spacing w:after="0"/>
              <w:rPr>
                <w:sz w:val="1"/>
                <w:szCs w:val="1"/>
                <w:color w:val="auto"/>
              </w:rPr>
            </w:pPr>
          </w:p>
        </w:tc>
      </w:tr>
      <w:tr>
        <w:trPr>
          <w:trHeight w:val="47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 of</w:t>
            </w:r>
          </w:p>
        </w:tc>
        <w:tc>
          <w:tcPr>
            <w:tcW w:w="320" w:type="dxa"/>
            <w:vAlign w:val="bottom"/>
            <w:tcBorders>
              <w:bottom w:val="single" w:sz="8" w:color="auto"/>
            </w:tcBorders>
          </w:tcPr>
          <w:p>
            <w:pPr>
              <w:spacing w:after="0"/>
              <w:rPr>
                <w:sz w:val="24"/>
                <w:szCs w:val="24"/>
                <w:color w:val="auto"/>
              </w:rPr>
            </w:pPr>
          </w:p>
        </w:tc>
        <w:tc>
          <w:tcPr>
            <w:tcW w:w="9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0 shares of Common Stock</w:t>
            </w:r>
          </w:p>
        </w:tc>
        <w:tc>
          <w:tcPr>
            <w:tcW w:w="0" w:type="dxa"/>
            <w:vAlign w:val="bottom"/>
          </w:tcPr>
          <w:p>
            <w:pPr>
              <w:spacing w:after="0"/>
              <w:rPr>
                <w:sz w:val="1"/>
                <w:szCs w:val="1"/>
                <w:color w:val="auto"/>
              </w:rPr>
            </w:pPr>
          </w:p>
        </w:tc>
      </w:tr>
      <w:tr>
        <w:trPr>
          <w:trHeight w:val="232"/>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Shares  </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Shared Voting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Pr>
          <w:p>
            <w:pPr>
              <w:spacing w:after="0"/>
              <w:rPr>
                <w:sz w:val="18"/>
                <w:szCs w:val="18"/>
                <w:color w:val="auto"/>
              </w:rPr>
            </w:pP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1,332,545 shares of Common Stock</w:t>
            </w:r>
          </w:p>
        </w:tc>
        <w:tc>
          <w:tcPr>
            <w:tcW w:w="0" w:type="dxa"/>
            <w:vAlign w:val="bottom"/>
          </w:tcPr>
          <w:p>
            <w:pPr>
              <w:spacing w:after="0"/>
              <w:rPr>
                <w:sz w:val="1"/>
                <w:szCs w:val="1"/>
                <w:color w:val="auto"/>
              </w:rPr>
            </w:pPr>
          </w:p>
        </w:tc>
      </w:tr>
      <w:tr>
        <w:trPr>
          <w:trHeight w:val="234"/>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Owned by</w:t>
            </w:r>
          </w:p>
        </w:tc>
        <w:tc>
          <w:tcPr>
            <w:tcW w:w="320" w:type="dxa"/>
            <w:vAlign w:val="bottom"/>
            <w:tcBorders>
              <w:bottom w:val="single" w:sz="8" w:color="auto"/>
            </w:tcBorders>
          </w:tcPr>
          <w:p>
            <w:pPr>
              <w:spacing w:after="0"/>
              <w:rPr>
                <w:sz w:val="20"/>
                <w:szCs w:val="20"/>
                <w:color w:val="auto"/>
              </w:rPr>
            </w:pPr>
          </w:p>
        </w:tc>
        <w:tc>
          <w:tcPr>
            <w:tcW w:w="95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88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320" w:type="dxa"/>
            <w:vAlign w:val="bottom"/>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40" w:type="dxa"/>
            <w:vAlign w:val="bottom"/>
          </w:tcPr>
          <w:p>
            <w:pPr>
              <w:ind w:left="100"/>
              <w:spacing w:after="0" w:line="177" w:lineRule="exact"/>
              <w:rPr>
                <w:sz w:val="20"/>
                <w:szCs w:val="20"/>
                <w:color w:val="auto"/>
              </w:rPr>
            </w:pPr>
            <w:r>
              <w:rPr>
                <w:rFonts w:ascii="Times New Roman" w:cs="Times New Roman" w:eastAsia="Times New Roman" w:hAnsi="Times New Roman"/>
                <w:sz w:val="18"/>
                <w:szCs w:val="18"/>
                <w:color w:val="auto"/>
              </w:rPr>
              <w:t>  Sole Dispositive Power</w:t>
            </w:r>
          </w:p>
        </w:tc>
        <w:tc>
          <w:tcPr>
            <w:tcW w:w="0" w:type="dxa"/>
            <w:vAlign w:val="bottom"/>
          </w:tcPr>
          <w:p>
            <w:pPr>
              <w:spacing w:after="0"/>
              <w:rPr>
                <w:sz w:val="1"/>
                <w:szCs w:val="1"/>
                <w:color w:val="auto"/>
              </w:rPr>
            </w:pPr>
          </w:p>
        </w:tc>
      </w:tr>
      <w:tr>
        <w:trPr>
          <w:trHeight w:val="216"/>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320" w:type="dxa"/>
            <w:vAlign w:val="bottom"/>
          </w:tcPr>
          <w:p>
            <w:pPr>
              <w:spacing w:after="0"/>
              <w:rPr>
                <w:sz w:val="18"/>
                <w:szCs w:val="18"/>
                <w:color w:val="auto"/>
              </w:rPr>
            </w:pPr>
          </w:p>
        </w:tc>
        <w:tc>
          <w:tcPr>
            <w:tcW w:w="9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320" w:type="dxa"/>
            <w:vAlign w:val="bottom"/>
          </w:tcPr>
          <w:p>
            <w:pPr>
              <w:spacing w:after="0"/>
              <w:rPr>
                <w:sz w:val="19"/>
                <w:szCs w:val="19"/>
                <w:color w:val="auto"/>
              </w:rPr>
            </w:pPr>
          </w:p>
        </w:tc>
        <w:tc>
          <w:tcPr>
            <w:tcW w:w="9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0 shares of Common Stock</w:t>
            </w:r>
          </w:p>
        </w:tc>
        <w:tc>
          <w:tcPr>
            <w:tcW w:w="0" w:type="dxa"/>
            <w:vAlign w:val="bottom"/>
          </w:tcPr>
          <w:p>
            <w:pPr>
              <w:spacing w:after="0"/>
              <w:rPr>
                <w:sz w:val="1"/>
                <w:szCs w:val="1"/>
                <w:color w:val="auto"/>
              </w:rPr>
            </w:pPr>
          </w:p>
        </w:tc>
      </w:tr>
      <w:tr>
        <w:trPr>
          <w:trHeight w:val="68"/>
        </w:trPr>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With</w:t>
            </w:r>
          </w:p>
        </w:tc>
        <w:tc>
          <w:tcPr>
            <w:tcW w:w="320" w:type="dxa"/>
            <w:vAlign w:val="bottom"/>
            <w:tcBorders>
              <w:bottom w:val="single" w:sz="8" w:color="auto"/>
            </w:tcBorders>
          </w:tcPr>
          <w:p>
            <w:pPr>
              <w:spacing w:after="0"/>
              <w:rPr>
                <w:sz w:val="5"/>
                <w:szCs w:val="5"/>
                <w:color w:val="auto"/>
              </w:rPr>
            </w:pPr>
          </w:p>
        </w:tc>
        <w:tc>
          <w:tcPr>
            <w:tcW w:w="9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880" w:type="dxa"/>
            <w:vAlign w:val="bottom"/>
            <w:vMerge w:val="continue"/>
          </w:tcPr>
          <w:p>
            <w:pPr>
              <w:spacing w:after="0"/>
              <w:rPr>
                <w:sz w:val="12"/>
                <w:szCs w:val="1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4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Shared Dispositive Power</w:t>
            </w: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95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1560" w:hanging="93"/>
        <w:spacing w:after="0"/>
        <w:tabs>
          <w:tab w:leader="none" w:pos="15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1,332,545 shares of Common Stock</w:t>
      </w:r>
    </w:p>
    <w:p>
      <w:pPr>
        <w:spacing w:after="0" w:line="36" w:lineRule="exact"/>
        <w:rPr>
          <w:rFonts w:ascii="Times New Roman" w:cs="Times New Roman" w:eastAsia="Times New Roman" w:hAnsi="Times New Roman"/>
          <w:sz w:val="18"/>
          <w:szCs w:val="18"/>
          <w:color w:val="auto"/>
        </w:rPr>
      </w:pPr>
    </w:p>
    <w:p>
      <w:pPr>
        <w:ind w:left="240" w:hanging="87"/>
        <w:spacing w:after="0"/>
        <w:tabs>
          <w:tab w:leader="none" w:pos="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    Aggregate Amount Beneficially Owned by Each Reporting Person</w:t>
      </w:r>
    </w:p>
    <w:p>
      <w:pPr>
        <w:spacing w:after="0" w:line="263" w:lineRule="exact"/>
        <w:rPr>
          <w:rFonts w:ascii="Times New Roman" w:cs="Times New Roman" w:eastAsia="Times New Roman" w:hAnsi="Times New Roman"/>
          <w:sz w:val="17"/>
          <w:szCs w:val="17"/>
          <w:color w:val="auto"/>
        </w:rPr>
      </w:pPr>
    </w:p>
    <w:p>
      <w:pPr>
        <w:ind w:left="620" w:hanging="98"/>
        <w:spacing w:after="0"/>
        <w:tabs>
          <w:tab w:leader="none" w:pos="6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1,332,545 shares of Common Stock</w:t>
      </w:r>
    </w:p>
    <w:p>
      <w:pPr>
        <w:spacing w:after="0" w:line="36" w:lineRule="exact"/>
        <w:rPr>
          <w:sz w:val="20"/>
          <w:szCs w:val="20"/>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if the Aggregate Amount in Row (9) Excludes Certain Shares</w:t>
      </w:r>
    </w:p>
    <w:p>
      <w:pPr>
        <w:spacing w:after="0" w:line="211" w:lineRule="exact"/>
        <w:rPr>
          <w:rFonts w:ascii="Times New Roman" w:cs="Times New Roman" w:eastAsia="Times New Roman" w:hAnsi="Times New Roman"/>
          <w:sz w:val="18"/>
          <w:szCs w:val="18"/>
          <w:color w:val="auto"/>
        </w:rPr>
      </w:pPr>
    </w:p>
    <w:p>
      <w:pPr>
        <w:ind w:left="620" w:hanging="98"/>
        <w:spacing w:after="0" w:line="207" w:lineRule="exact"/>
        <w:tabs>
          <w:tab w:leader="none" w:pos="620" w:val="left"/>
        </w:tabs>
        <w:numPr>
          <w:ilvl w:val="1"/>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Percent of Class Represented by Amount in Row 9</w:t>
      </w:r>
    </w:p>
    <w:p>
      <w:pPr>
        <w:spacing w:after="0" w:line="23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36" w:lineRule="exact"/>
        <w:rPr>
          <w:rFonts w:ascii="Times New Roman" w:cs="Times New Roman" w:eastAsia="Times New Roman" w:hAnsi="Times New Roman"/>
          <w:sz w:val="18"/>
          <w:szCs w:val="18"/>
          <w:color w:val="auto"/>
        </w:rPr>
      </w:pPr>
    </w:p>
    <w:p>
      <w:pPr>
        <w:ind w:left="520" w:hanging="367"/>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Type of Reporting Person</w:t>
      </w:r>
    </w:p>
    <w:p>
      <w:pPr>
        <w:spacing w:after="0" w:line="252" w:lineRule="exact"/>
        <w:rPr>
          <w:rFonts w:ascii="Times New Roman" w:cs="Times New Roman" w:eastAsia="Times New Roman" w:hAnsi="Times New Roman"/>
          <w:sz w:val="18"/>
          <w:szCs w:val="18"/>
          <w:color w:val="auto"/>
        </w:rPr>
      </w:pPr>
    </w:p>
    <w:p>
      <w:pPr>
        <w:ind w:left="620" w:hanging="98"/>
        <w:spacing w:after="0"/>
        <w:tabs>
          <w:tab w:leader="none" w:pos="6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ectPr>
          <w:pgSz w:w="11900" w:h="16838" w:orient="portrait"/>
          <w:cols w:equalWidth="0" w:num="1">
            <w:col w:w="11020"/>
          </w:cols>
          <w:pgMar w:left="440" w:top="266"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CUSIP No. 254604101</w:t>
            </w:r>
          </w:p>
        </w:tc>
        <w:tc>
          <w:tcPr>
            <w:tcW w:w="392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13G</w:t>
            </w:r>
          </w:p>
        </w:tc>
        <w:tc>
          <w:tcPr>
            <w:tcW w:w="3240" w:type="dxa"/>
            <w:vAlign w:val="bottom"/>
          </w:tcPr>
          <w:p>
            <w:pPr>
              <w:ind w:left="1860"/>
              <w:spacing w:after="0"/>
              <w:rPr>
                <w:sz w:val="20"/>
                <w:szCs w:val="20"/>
                <w:color w:val="auto"/>
              </w:rPr>
            </w:pPr>
            <w:r>
              <w:rPr>
                <w:rFonts w:ascii="Times New Roman" w:cs="Times New Roman" w:eastAsia="Times New Roman" w:hAnsi="Times New Roman"/>
                <w:sz w:val="18"/>
                <w:szCs w:val="18"/>
                <w:b w:val="1"/>
                <w:bCs w:val="1"/>
                <w:color w:val="auto"/>
              </w:rPr>
              <w:t>Page 3 of 6 Pages</w:t>
            </w:r>
          </w:p>
        </w:tc>
      </w:tr>
      <w:tr>
        <w:trPr>
          <w:trHeight w:val="36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   Name of Issuer</w:t>
            </w:r>
          </w:p>
        </w:tc>
        <w:tc>
          <w:tcPr>
            <w:tcW w:w="3920" w:type="dxa"/>
            <w:vAlign w:val="bottom"/>
          </w:tcPr>
          <w:p>
            <w:pPr>
              <w:spacing w:after="0"/>
              <w:rPr>
                <w:sz w:val="24"/>
                <w:szCs w:val="24"/>
                <w:color w:val="auto"/>
              </w:rPr>
            </w:pPr>
          </w:p>
        </w:tc>
        <w:tc>
          <w:tcPr>
            <w:tcW w:w="324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Times New Roman" w:cs="Times New Roman" w:eastAsia="Times New Roman" w:hAnsi="Times New Roman"/>
          <w:sz w:val="18"/>
          <w:szCs w:val="18"/>
          <w:color w:val="auto"/>
        </w:rPr>
        <w:t>The name of the issuer to which this filing on Schedule 13G relates is Disc Medicine, Inc. (the “Issuer”).</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1(b)</w:t>
        <w:tab/>
        <w:t>Address of Issuer’s Principal Executive Offices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executive offices of the Issuer are located at 321 Arsenal Street, Suite 101, Watertown, Massachusetts 02472.</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This Schedule 13G is being filed by Bain Capital Life Sciences Opportunities III, LP, a Delaware limited partnership (the “Reporting Person”).</w:t>
      </w:r>
    </w:p>
    <w:p>
      <w:pPr>
        <w:spacing w:after="0" w:line="225" w:lineRule="exact"/>
        <w:rPr>
          <w:sz w:val="20"/>
          <w:szCs w:val="20"/>
          <w:color w:val="auto"/>
        </w:rPr>
      </w:pPr>
    </w:p>
    <w:p>
      <w:pPr>
        <w:ind w:left="4" w:right="20"/>
        <w:spacing w:after="0" w:line="256" w:lineRule="auto"/>
        <w:rPr>
          <w:sz w:val="20"/>
          <w:szCs w:val="20"/>
          <w:color w:val="auto"/>
        </w:rPr>
      </w:pPr>
      <w:r>
        <w:rPr>
          <w:rFonts w:ascii="Times New Roman" w:cs="Times New Roman" w:eastAsia="Times New Roman" w:hAnsi="Times New Roman"/>
          <w:sz w:val="18"/>
          <w:szCs w:val="18"/>
          <w:color w:val="auto"/>
        </w:rPr>
        <w:t>Bain Capital Life Sciences Investors, LLC, a Delaware limited liability company (“BCLSI”), is the manager of Bain Capital Life Sciences III General Partner, LLC, a Delaware limited liability company (“BCLS Fund III GP”), which is the general partner of Bain Capital Life Sciences Fund III, L.P., a Delaware limited partnership (“BCLS Fund III”), which is the sole member of Bain Capital Life Sciences Opportunities III GP, LLC, a Delaware limited liability company (together with the Reporting Person, BCLSI, BCLS Fund III GP and BCLS Fund III, the “Bain Capital Life Sciences Entities”), which is the general partner of the Reporting Person. As a result, BCLSI may be deemed to share voting and dispositive power with respect to the securities held by the Reporting Person.</w:t>
      </w:r>
    </w:p>
    <w:p>
      <w:pPr>
        <w:spacing w:after="0" w:line="332"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2(b)</w:t>
        <w:tab/>
        <w:t>Address of Principal Business Office or, if None, Residence</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business address for each of the Bain Capital Life Sciences Entities is 200 Clarendon Street, Boston, Massachusetts 02116.</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2(c)</w:t>
      </w:r>
      <w:r>
        <w:rPr>
          <w:sz w:val="20"/>
          <w:szCs w:val="20"/>
          <w:color w:val="auto"/>
        </w:rPr>
        <w:tab/>
      </w:r>
      <w:r>
        <w:rPr>
          <w:rFonts w:ascii="Times New Roman" w:cs="Times New Roman" w:eastAsia="Times New Roman" w:hAnsi="Times New Roman"/>
          <w:sz w:val="18"/>
          <w:szCs w:val="18"/>
          <w:b w:val="1"/>
          <w:bCs w:val="1"/>
          <w:color w:val="auto"/>
        </w:rPr>
        <w:t>Citizenship</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Each of the Bain Capital Life Sciences Entities is organized under the laws of the State of Delaware.</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2(d)</w:t>
        <w:tab/>
        <w:t>Title of Class of Securities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class of securities of the Issuer to which this Schedule 13G relates is Common Stock, $0.0001 par value per share (“Common Stock”).</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8"/>
          <w:szCs w:val="18"/>
          <w:b w:val="1"/>
          <w:bCs w:val="1"/>
          <w:color w:val="auto"/>
        </w:rPr>
        <w:t>CUSIP Number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CUSIP number of the Common Stock is 254604101.</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94" w:lineRule="exact"/>
        <w:rPr>
          <w:sz w:val="20"/>
          <w:szCs w:val="20"/>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17"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17" w:lineRule="exact"/>
        <w:rPr>
          <w:rFonts w:ascii="Times New Roman" w:cs="Times New Roman" w:eastAsia="Times New Roman" w:hAnsi="Times New Roman"/>
          <w:sz w:val="18"/>
          <w:szCs w:val="18"/>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 (15 U.S.C. 78c);</w:t>
      </w:r>
    </w:p>
    <w:p>
      <w:pPr>
        <w:spacing w:after="0" w:line="117"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 (15 U.S.C. 80a-8);</w:t>
      </w:r>
    </w:p>
    <w:p>
      <w:pPr>
        <w:spacing w:after="0" w:line="117" w:lineRule="exact"/>
        <w:rPr>
          <w:rFonts w:ascii="Times New Roman" w:cs="Times New Roman" w:eastAsia="Times New Roman" w:hAnsi="Times New Roman"/>
          <w:sz w:val="18"/>
          <w:szCs w:val="18"/>
          <w:color w:val="auto"/>
        </w:rPr>
      </w:pPr>
    </w:p>
    <w:p>
      <w:pPr>
        <w:ind w:left="244" w:hanging="244"/>
        <w:spacing w:after="0" w:line="207" w:lineRule="exact"/>
        <w:tabs>
          <w:tab w:leader="none" w:pos="24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 240.13d-1(b)(1)(ii)(E);</w:t>
      </w:r>
    </w:p>
    <w:p>
      <w:pPr>
        <w:spacing w:after="0" w:line="117" w:lineRule="exact"/>
        <w:rPr>
          <w:rFonts w:ascii="Times New Roman" w:cs="Times New Roman" w:eastAsia="Times New Roman" w:hAnsi="Times New Roman"/>
          <w:sz w:val="18"/>
          <w:szCs w:val="18"/>
          <w:color w:val="auto"/>
        </w:rPr>
      </w:pPr>
    </w:p>
    <w:p>
      <w:pPr>
        <w:ind w:left="224" w:hanging="224"/>
        <w:spacing w:after="0" w:line="207" w:lineRule="exact"/>
        <w:tabs>
          <w:tab w:leader="none" w:pos="224"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 240.13d-1(b)(1)(ii)(F);</w:t>
      </w:r>
    </w:p>
    <w:p>
      <w:pPr>
        <w:sectPr>
          <w:pgSz w:w="11900" w:h="16838" w:orient="portrait"/>
          <w:cols w:equalWidth="0" w:num="1">
            <w:col w:w="11024"/>
          </w:cols>
          <w:pgMar w:left="436" w:top="266" w:right="439" w:bottom="1440" w:gutter="0" w:footer="0" w:header="0"/>
        </w:sectPr>
      </w:pPr>
    </w:p>
    <w:bookmarkStart w:id="3" w:name="page4"/>
    <w:bookmarkEnd w:id="3"/>
    <w:p>
      <w:pPr>
        <w:ind w:left="4"/>
        <w:spacing w:after="0"/>
        <w:tabs>
          <w:tab w:leader="none" w:pos="5564" w:val="left"/>
          <w:tab w:leader="none" w:pos="962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4 of 6 Pages</w:t>
      </w:r>
    </w:p>
    <w:p>
      <w:pPr>
        <w:spacing w:after="0" w:line="229" w:lineRule="exact"/>
        <w:rPr>
          <w:sz w:val="20"/>
          <w:szCs w:val="20"/>
          <w:color w:val="auto"/>
        </w:rPr>
      </w:pPr>
    </w:p>
    <w:p>
      <w:pPr>
        <w:ind w:left="264" w:hanging="264"/>
        <w:spacing w:after="0" w:line="207" w:lineRule="exact"/>
        <w:tabs>
          <w:tab w:leader="none" w:pos="26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 240.13d-1(b)(1)(ii)(G);</w:t>
      </w:r>
    </w:p>
    <w:p>
      <w:pPr>
        <w:spacing w:after="0" w:line="117"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664" w:right="540" w:hanging="664"/>
        <w:spacing w:after="0" w:line="245" w:lineRule="exact"/>
        <w:tabs>
          <w:tab w:leader="none" w:pos="217"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50" w:lineRule="exact"/>
        <w:rPr>
          <w:rFonts w:ascii="Times New Roman" w:cs="Times New Roman" w:eastAsia="Times New Roman" w:hAnsi="Times New Roman"/>
          <w:sz w:val="18"/>
          <w:szCs w:val="18"/>
          <w:color w:val="auto"/>
        </w:rPr>
      </w:pPr>
    </w:p>
    <w:p>
      <w:pPr>
        <w:ind w:left="224" w:hanging="224"/>
        <w:spacing w:after="0" w:line="207" w:lineRule="exact"/>
        <w:tabs>
          <w:tab w:leader="none" w:pos="22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 240.13d-1(b)(1)(ii)(J);</w:t>
      </w:r>
    </w:p>
    <w:p>
      <w:pPr>
        <w:spacing w:after="0" w:line="117" w:lineRule="exact"/>
        <w:rPr>
          <w:rFonts w:ascii="Times New Roman" w:cs="Times New Roman" w:eastAsia="Times New Roman" w:hAnsi="Times New Roman"/>
          <w:sz w:val="18"/>
          <w:szCs w:val="18"/>
          <w:color w:val="auto"/>
        </w:rPr>
      </w:pPr>
    </w:p>
    <w:p>
      <w:pPr>
        <w:ind w:left="264" w:hanging="264"/>
        <w:spacing w:after="0" w:line="207" w:lineRule="exact"/>
        <w:tabs>
          <w:tab w:leader="none" w:pos="264" w:val="left"/>
        </w:tabs>
        <w:numPr>
          <w:ilvl w:val="0"/>
          <w:numId w:val="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 240.13d-1(b)(1)(ii)(K).</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If filing as a non-U.S. institution in accordance with § 240.13d-1(b)(1)(ii)(J), please specify the type of institution:</w:t>
      </w:r>
    </w:p>
    <w:p>
      <w:pPr>
        <w:spacing w:after="0" w:line="370" w:lineRule="exact"/>
        <w:rPr>
          <w:sz w:val="20"/>
          <w:szCs w:val="20"/>
          <w:color w:val="auto"/>
        </w:rPr>
      </w:pPr>
    </w:p>
    <w:p>
      <w:pPr>
        <w:ind w:left="4"/>
        <w:spacing w:after="0"/>
        <w:tabs>
          <w:tab w:leader="none" w:pos="964"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1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 Amount beneficially owned:</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As of the close of business on December 31, 2023, the Reporting Person held 1,332,545 shares of Common Stock, representing 5.5% of the outstanding shares of Common Stock.</w:t>
      </w:r>
    </w:p>
    <w:p>
      <w:pPr>
        <w:spacing w:after="0" w:line="162" w:lineRule="exact"/>
        <w:rPr>
          <w:sz w:val="20"/>
          <w:szCs w:val="20"/>
          <w:color w:val="auto"/>
        </w:rPr>
      </w:pPr>
    </w:p>
    <w:p>
      <w:pPr>
        <w:ind w:left="4" w:right="220"/>
        <w:spacing w:after="0" w:line="266" w:lineRule="auto"/>
        <w:rPr>
          <w:sz w:val="20"/>
          <w:szCs w:val="20"/>
          <w:color w:val="auto"/>
        </w:rPr>
      </w:pPr>
      <w:r>
        <w:rPr>
          <w:rFonts w:ascii="Times New Roman" w:cs="Times New Roman" w:eastAsia="Times New Roman" w:hAnsi="Times New Roman"/>
          <w:sz w:val="18"/>
          <w:szCs w:val="18"/>
          <w:color w:val="auto"/>
        </w:rPr>
        <w:t>The percentage of the outstanding shares of Common Stock held by the Reporting Person is based on 24,140,428 shares of Common Stock issued and outstanding as of November 7, 2023, as reported by the Issuer in its Quarterly Report on Form 10-Q for the quarter ended September 30, 2023, filed with the Securities and Exchange Commission on November 9, 2023.</w:t>
      </w:r>
    </w:p>
    <w:p>
      <w:pPr>
        <w:spacing w:after="0" w:line="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(b) Percent of class:</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See Item 4(a) hereof.</w:t>
      </w:r>
    </w:p>
    <w:p>
      <w:pPr>
        <w:spacing w:after="0" w:line="11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 Number of shares as to which the person has:</w:t>
      </w:r>
    </w:p>
    <w:p>
      <w:pPr>
        <w:spacing w:after="0" w:line="121" w:lineRule="exact"/>
        <w:rPr>
          <w:sz w:val="20"/>
          <w:szCs w:val="20"/>
          <w:color w:val="auto"/>
        </w:rPr>
      </w:pPr>
    </w:p>
    <w:p>
      <w:pPr>
        <w:ind w:left="4" w:right="7960" w:hanging="4"/>
        <w:spacing w:after="0" w:line="375" w:lineRule="auto"/>
        <w:tabs>
          <w:tab w:leader="none" w:pos="2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 shares of Common Stock</w:t>
      </w:r>
    </w:p>
    <w:p>
      <w:pPr>
        <w:spacing w:after="0" w:line="1" w:lineRule="exact"/>
        <w:rPr>
          <w:rFonts w:ascii="Times New Roman" w:cs="Times New Roman" w:eastAsia="Times New Roman" w:hAnsi="Times New Roman"/>
          <w:sz w:val="18"/>
          <w:szCs w:val="18"/>
          <w:color w:val="auto"/>
        </w:rPr>
      </w:pPr>
    </w:p>
    <w:p>
      <w:pPr>
        <w:ind w:left="4" w:right="7720" w:hanging="4"/>
        <w:spacing w:after="0" w:line="375" w:lineRule="auto"/>
        <w:tabs>
          <w:tab w:leader="none" w:pos="26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1,332,545 shares of Common Stock</w:t>
      </w:r>
    </w:p>
    <w:p>
      <w:pPr>
        <w:spacing w:after="0" w:line="1" w:lineRule="exact"/>
        <w:rPr>
          <w:rFonts w:ascii="Times New Roman" w:cs="Times New Roman" w:eastAsia="Times New Roman" w:hAnsi="Times New Roman"/>
          <w:sz w:val="18"/>
          <w:szCs w:val="18"/>
          <w:color w:val="auto"/>
        </w:rPr>
      </w:pPr>
    </w:p>
    <w:p>
      <w:pPr>
        <w:ind w:left="4" w:right="6940" w:hanging="4"/>
        <w:spacing w:after="0" w:line="375" w:lineRule="auto"/>
        <w:tabs>
          <w:tab w:leader="none" w:pos="31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 shares of Common Stock</w:t>
      </w:r>
    </w:p>
    <w:p>
      <w:pPr>
        <w:spacing w:after="0" w:line="1" w:lineRule="exact"/>
        <w:rPr>
          <w:rFonts w:ascii="Times New Roman" w:cs="Times New Roman" w:eastAsia="Times New Roman" w:hAnsi="Times New Roman"/>
          <w:sz w:val="18"/>
          <w:szCs w:val="18"/>
          <w:color w:val="auto"/>
        </w:rPr>
      </w:pPr>
    </w:p>
    <w:p>
      <w:pPr>
        <w:ind w:left="4" w:right="6780" w:hanging="4"/>
        <w:spacing w:after="0" w:line="407" w:lineRule="auto"/>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1,332,545 shares of Common Stock</w:t>
      </w:r>
    </w:p>
    <w:p>
      <w:pPr>
        <w:sectPr>
          <w:pgSz w:w="11900" w:h="16838" w:orient="portrait"/>
          <w:cols w:equalWidth="0" w:num="1">
            <w:col w:w="11024"/>
          </w:cols>
          <w:pgMar w:left="436" w:top="266" w:right="439" w:bottom="1440" w:gutter="0" w:footer="0" w:header="0"/>
        </w:sectPr>
      </w:pPr>
    </w:p>
    <w:p>
      <w:pPr>
        <w:spacing w:after="0" w:line="19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Five Percent or Less of a Class</w:t>
      </w:r>
    </w:p>
    <w:p>
      <w:pPr>
        <w:spacing w:after="0" w:line="133" w:lineRule="exact"/>
        <w:rPr>
          <w:sz w:val="20"/>
          <w:szCs w:val="20"/>
          <w:color w:val="auto"/>
        </w:rPr>
      </w:pPr>
    </w:p>
    <w:p>
      <w:pPr>
        <w:sectPr>
          <w:pgSz w:w="11900" w:h="16838" w:orient="portrait"/>
          <w:cols w:equalWidth="0" w:num="2">
            <w:col w:w="484" w:space="500"/>
            <w:col w:w="1004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66" w:right="439" w:bottom="1440" w:gutter="0" w:footer="0" w:header="0"/>
          <w:type w:val="continuous"/>
        </w:sectPr>
      </w:pPr>
    </w:p>
    <w:p>
      <w:pPr>
        <w:spacing w:after="0" w:line="3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Ownership of More Than Five Percent on Behalf of Another Person</w:t>
      </w:r>
    </w:p>
    <w:p>
      <w:pPr>
        <w:spacing w:after="0" w:line="133" w:lineRule="exact"/>
        <w:rPr>
          <w:sz w:val="20"/>
          <w:szCs w:val="20"/>
          <w:color w:val="auto"/>
        </w:rPr>
      </w:pPr>
    </w:p>
    <w:p>
      <w:pPr>
        <w:sectPr>
          <w:pgSz w:w="11900" w:h="16838" w:orient="portrait"/>
          <w:cols w:equalWidth="0" w:num="2">
            <w:col w:w="484" w:space="500"/>
            <w:col w:w="10040"/>
          </w:cols>
          <w:pgMar w:left="436" w:top="266" w:right="43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4"/>
          </w:cols>
          <w:pgMar w:left="436" w:top="266" w:right="4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color w:val="auto"/>
        </w:rPr>
        <w:t>CUSIP No. 254604101</w:t>
      </w:r>
    </w:p>
    <w:p>
      <w:pPr>
        <w:spacing w:after="0" w:line="20" w:lineRule="exact"/>
        <w:rPr>
          <w:sz w:val="20"/>
          <w:szCs w:val="20"/>
          <w:color w:val="auto"/>
        </w:rPr>
      </w:pPr>
      <w:r>
        <w:rPr>
          <w:sz w:val="20"/>
          <w:szCs w:val="20"/>
          <w:color w:val="auto"/>
        </w:rPr>
        <w:br w:type="column"/>
      </w:r>
    </w:p>
    <w:p>
      <w:pPr>
        <w:jc w:val="center"/>
        <w:ind w:right="3020"/>
        <w:spacing w:after="0"/>
        <w:rPr>
          <w:sz w:val="20"/>
          <w:szCs w:val="20"/>
          <w:color w:val="auto"/>
        </w:rPr>
      </w:pPr>
      <w:r>
        <w:rPr>
          <w:rFonts w:ascii="Times New Roman" w:cs="Times New Roman" w:eastAsia="Times New Roman" w:hAnsi="Times New Roman"/>
          <w:sz w:val="17"/>
          <w:szCs w:val="17"/>
          <w:b w:val="1"/>
          <w:bCs w:val="1"/>
          <w:color w:val="auto"/>
        </w:rPr>
        <w:t>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-3626485</wp:posOffset>
            </wp:positionH>
            <wp:positionV relativeFrom="paragraph">
              <wp:posOffset>-203835</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rPr>
        <w:t>Page 5 of 6 Pages</w:t>
      </w:r>
    </w:p>
    <w:p>
      <w:pPr>
        <w:spacing w:after="0" w:line="158" w:lineRule="exact"/>
        <w:rPr>
          <w:sz w:val="20"/>
          <w:szCs w:val="20"/>
          <w:color w:val="auto"/>
        </w:rPr>
      </w:pPr>
    </w:p>
    <w:p>
      <w:pPr>
        <w:sectPr>
          <w:pgSz w:w="11900" w:h="16838" w:orient="portrait"/>
          <w:cols w:equalWidth="0" w:num="3">
            <w:col w:w="4860" w:space="720"/>
            <w:col w:w="3340" w:space="720"/>
            <w:col w:w="1380"/>
          </w:cols>
          <w:pgMar w:left="440" w:top="266" w:right="439" w:bottom="144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Item 7</w:t>
      </w:r>
    </w:p>
    <w:p>
      <w:pPr>
        <w:spacing w:after="0" w:line="20" w:lineRule="exact"/>
        <w:rPr>
          <w:sz w:val="20"/>
          <w:szCs w:val="20"/>
          <w:color w:val="auto"/>
        </w:rPr>
      </w:pPr>
      <w:r>
        <w:rPr>
          <w:sz w:val="20"/>
          <w:szCs w:val="20"/>
          <w:color w:val="auto"/>
        </w:rPr>
        <w:br w:type="column"/>
      </w: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51" w:lineRule="exact"/>
        <w:rPr>
          <w:sz w:val="20"/>
          <w:szCs w:val="20"/>
          <w:color w:val="auto"/>
        </w:rPr>
      </w:pPr>
    </w:p>
    <w:p>
      <w:pPr>
        <w:sectPr>
          <w:pgSz w:w="11900" w:h="16838" w:orient="portrait"/>
          <w:cols w:equalWidth="0" w:num="2">
            <w:col w:w="480" w:space="50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Identification and Classification of Members of the Group</w:t>
      </w:r>
    </w:p>
    <w:p>
      <w:pPr>
        <w:spacing w:after="0" w:line="133" w:lineRule="exact"/>
        <w:rPr>
          <w:sz w:val="20"/>
          <w:szCs w:val="20"/>
          <w:color w:val="auto"/>
        </w:rPr>
      </w:pPr>
    </w:p>
    <w:p>
      <w:pPr>
        <w:sectPr>
          <w:pgSz w:w="11900" w:h="16838" w:orient="portrait"/>
          <w:cols w:equalWidth="0" w:num="2">
            <w:col w:w="480" w:space="50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Notice of Dissolution of Group</w:t>
      </w:r>
    </w:p>
    <w:p>
      <w:pPr>
        <w:spacing w:after="0" w:line="133" w:lineRule="exact"/>
        <w:rPr>
          <w:sz w:val="20"/>
          <w:szCs w:val="20"/>
          <w:color w:val="auto"/>
        </w:rPr>
      </w:pPr>
    </w:p>
    <w:p>
      <w:pPr>
        <w:sectPr>
          <w:pgSz w:w="11900" w:h="16838" w:orient="portrait"/>
          <w:cols w:equalWidth="0" w:num="2">
            <w:col w:w="480" w:space="500"/>
            <w:col w:w="10040"/>
          </w:cols>
          <w:pgMar w:left="440" w:top="266"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Not applicable.</w:t>
      </w:r>
    </w:p>
    <w:p>
      <w:pPr>
        <w:sectPr>
          <w:pgSz w:w="11900" w:h="16838" w:orient="portrait"/>
          <w:cols w:equalWidth="0" w:num="1">
            <w:col w:w="11020"/>
          </w:cols>
          <w:pgMar w:left="440" w:top="266" w:right="439" w:bottom="1440" w:gutter="0" w:footer="0" w:header="0"/>
          <w:type w:val="continuous"/>
        </w:sectPr>
      </w:pPr>
    </w:p>
    <w:p>
      <w:pPr>
        <w:spacing w:after="0" w:line="3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Certifications</w:t>
      </w:r>
    </w:p>
    <w:p>
      <w:pPr>
        <w:spacing w:after="0" w:line="12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20"/>
          </w:cols>
          <w:pgMar w:left="440" w:top="266" w:right="439" w:bottom="1440" w:gutter="0" w:footer="0" w:header="0"/>
          <w:type w:val="continuous"/>
        </w:sectPr>
      </w:pPr>
    </w:p>
    <w:bookmarkStart w:id="5" w:name="page6"/>
    <w:bookmarkEnd w:id="5"/>
    <w:p>
      <w:pPr>
        <w:spacing w:after="0"/>
        <w:tabs>
          <w:tab w:leader="none" w:pos="5560" w:val="left"/>
          <w:tab w:leader="none" w:pos="96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254604101</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8"/>
          <w:szCs w:val="18"/>
          <w:b w:val="1"/>
          <w:bCs w:val="1"/>
          <w:color w:val="auto"/>
        </w:rPr>
        <w:t>Page 6 of 6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the undersigned certifies that the information in this statement is true, complete and correct.</w:t>
      </w:r>
    </w:p>
    <w:p>
      <w:pPr>
        <w:spacing w:after="0" w:line="185"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color w:val="auto"/>
        </w:rPr>
        <w:t>Dated: February 13, 2024</w:t>
      </w:r>
      <w:r>
        <w:rPr>
          <w:sz w:val="20"/>
          <w:szCs w:val="20"/>
          <w:color w:val="auto"/>
        </w:rPr>
        <w:tab/>
      </w:r>
      <w:r>
        <w:rPr>
          <w:rFonts w:ascii="Times New Roman" w:cs="Times New Roman" w:eastAsia="Times New Roman" w:hAnsi="Times New Roman"/>
          <w:sz w:val="17"/>
          <w:szCs w:val="17"/>
          <w:b w:val="1"/>
          <w:bCs w:val="1"/>
          <w:color w:val="auto"/>
        </w:rPr>
        <w:t>Bain Capital Life Sciences Opportunities III, LP</w:t>
      </w:r>
    </w:p>
    <w:p>
      <w:pPr>
        <w:spacing w:after="0" w:line="229"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Opportunities III GP,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Fund III, L.P.,</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sole member</w:t>
      </w:r>
    </w:p>
    <w:p>
      <w:pPr>
        <w:spacing w:after="0" w:line="20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Bain Capital Life Sciences III General Partner,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0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Bain Capital Life Sciences Investors, LLC,</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its manager</w:t>
      </w:r>
    </w:p>
    <w:p>
      <w:pPr>
        <w:spacing w:after="0" w:line="207" w:lineRule="exact"/>
        <w:rPr>
          <w:sz w:val="20"/>
          <w:szCs w:val="20"/>
          <w:color w:val="auto"/>
        </w:rPr>
      </w:pPr>
    </w:p>
    <w:p>
      <w:pPr>
        <w:ind w:left="5320"/>
        <w:spacing w:after="0"/>
        <w:tabs>
          <w:tab w:leader="none" w:pos="5720" w:val="left"/>
        </w:tabs>
        <w:rPr>
          <w:sz w:val="20"/>
          <w:szCs w:val="20"/>
          <w:color w:val="auto"/>
        </w:rPr>
      </w:pPr>
      <w:r>
        <w:rPr>
          <w:rFonts w:ascii="Times New Roman" w:cs="Times New Roman" w:eastAsia="Times New Roman" w:hAnsi="Times New Roman"/>
          <w:sz w:val="18"/>
          <w:szCs w:val="18"/>
          <w:color w:val="auto"/>
        </w:rPr>
        <w:t>By:</w:t>
        <w:tab/>
        <w:t>/s/ Ricky Sun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3649345</wp:posOffset>
            </wp:positionH>
            <wp:positionV relativeFrom="paragraph">
              <wp:posOffset>17145</wp:posOffset>
            </wp:positionV>
            <wp:extent cx="33432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Ricky Sun</w:t>
      </w:r>
    </w:p>
    <w:p>
      <w:pPr>
        <w:spacing w:after="0" w:line="27" w:lineRule="exact"/>
        <w:rPr>
          <w:sz w:val="20"/>
          <w:szCs w:val="20"/>
          <w:color w:val="auto"/>
        </w:rPr>
      </w:pPr>
    </w:p>
    <w:p>
      <w:pPr>
        <w:ind w:left="5740"/>
        <w:spacing w:after="0"/>
        <w:tabs>
          <w:tab w:leader="none" w:pos="6380" w:val="left"/>
        </w:tabs>
        <w:rPr>
          <w:sz w:val="20"/>
          <w:szCs w:val="20"/>
          <w:color w:val="auto"/>
        </w:rPr>
      </w:pPr>
      <w:r>
        <w:rPr>
          <w:rFonts w:ascii="Times New Roman" w:cs="Times New Roman" w:eastAsia="Times New Roman" w:hAnsi="Times New Roman"/>
          <w:sz w:val="18"/>
          <w:szCs w:val="18"/>
          <w:color w:val="auto"/>
        </w:rPr>
        <w:t>Title:</w:t>
        <w:tab/>
        <w:t>Partner</w:t>
      </w: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lvl w:ilvl="1">
      <w:lvlJc w:val="left"/>
      <w:lvlText w:val="☐"/>
      <w:numFmt w:val="bullet"/>
      <w:start w:val="1"/>
    </w:lvl>
  </w:abstractNum>
  <w:abstractNum w:abstractNumId="3">
    <w:nsid w:val="41B71EFB"/>
    <w:multiLevelType w:val="hybridMultilevel"/>
    <w:lvl w:ilvl="0">
      <w:lvlJc w:val="left"/>
      <w:lvlText w:val=" "/>
      <w:numFmt w:val="bullet"/>
      <w:start w:val="1"/>
    </w:lvl>
    <w:lvl w:ilvl="1">
      <w:lvlJc w:val="left"/>
      <w:lvlText w:val=" "/>
      <w:numFmt w:val="bullet"/>
      <w:start w:val="1"/>
    </w:lvl>
  </w:abstractNum>
  <w:abstractNum w:abstractNumId="4">
    <w:nsid w:val="79E2A9E3"/>
    <w:multiLevelType w:val="hybridMultilevel"/>
    <w:lvl w:ilvl="0">
      <w:lvlJc w:val="left"/>
      <w:lvlText w:val=" "/>
      <w:numFmt w:val="bullet"/>
      <w:start w:val="1"/>
    </w:lvl>
  </w:abstractNum>
  <w:abstractNum w:abstractNumId="5">
    <w:nsid w:val="7545E146"/>
    <w:multiLevelType w:val="hybridMultilevel"/>
    <w:lvl w:ilvl="0">
      <w:lvlJc w:val="left"/>
      <w:lvlText w:val=" "/>
      <w:numFmt w:val="bullet"/>
      <w:start w:val="1"/>
    </w:lvl>
    <w:lvl w:ilvl="1">
      <w:lvlJc w:val="left"/>
      <w:lvlText w:val=" "/>
      <w:numFmt w:val="bullet"/>
      <w:start w:val="1"/>
    </w:lvl>
    <w:lvl w:ilvl="2">
      <w:lvlJc w:val="left"/>
      <w:lvlText w:val=" "/>
      <w:numFmt w:val="bullet"/>
      <w:start w:val="1"/>
    </w:lvl>
  </w:abstractNum>
  <w:abstractNum w:abstractNumId="6">
    <w:nsid w:val="515F007C"/>
    <w:multiLevelType w:val="hybridMultilevel"/>
    <w:lvl w:ilvl="0">
      <w:lvlJc w:val="left"/>
      <w:lvlText w:val="%1"/>
      <w:numFmt w:val="decimal"/>
      <w:start w:val="10"/>
    </w:lvl>
    <w:lvl w:ilvl="1">
      <w:lvlJc w:val="left"/>
      <w:lvlText w:val=" "/>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7"/>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2024-02-13T17:57:16Z</dcterms:created>
  <dcterms:modified xsi:type="dcterms:W3CDTF">2024-02-13T17:57:16Z</dcterms:modified>
</cp:coreProperties>
</file>