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Disc Medicine,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254604101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Alejandro Moreno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Langhorne S. Perrow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 Access Industries, Inc.</w:t>
      </w:r>
    </w:p>
    <w:p>
      <w:pPr>
        <w:jc w:val="center"/>
        <w:ind w:right="-59"/>
        <w:spacing w:after="0" w:line="181" w:lineRule="auto"/>
        <w:rPr>
          <w:sz w:val="20"/>
          <w:szCs w:val="20"/>
          <w:color w:val="auto"/>
        </w:rPr>
      </w:pPr>
      <w:r>
        <w:rPr>
          <w:rFonts w:ascii="Arial" w:cs="Arial" w:eastAsia="Arial" w:hAnsi="Arial"/>
          <w:sz w:val="18"/>
          <w:szCs w:val="18"/>
          <w:b w:val="1"/>
          <w:bCs w:val="1"/>
          <w:color w:val="auto"/>
        </w:rPr>
        <w:t>40 West 57</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Street, 28th Floor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10019</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247-6400</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Nicholas P. Pellicani</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Debevoise &amp; Plimpton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 Gresham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EC2V 7NQ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+ 44 20 7786 9000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15,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Rules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193675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82"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AI DMI LLC</w:t>
      </w:r>
    </w:p>
    <w:p>
      <w:pPr>
        <w:spacing w:after="0" w:line="36"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3,141,759 shares</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3,141,759 shares</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0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3,141,759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00" w:hanging="467"/>
        <w:spacing w:after="0" w:line="337" w:lineRule="auto"/>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16.64%</w:t>
      </w:r>
      <w:r>
        <w:rPr>
          <w:rFonts w:ascii="Arial" w:cs="Arial" w:eastAsia="Arial" w:hAnsi="Arial"/>
          <w:sz w:val="26"/>
          <w:szCs w:val="26"/>
          <w:color w:val="auto"/>
          <w:vertAlign w:val="superscript"/>
        </w:rPr>
        <w:t>(1)</w:t>
      </w:r>
    </w:p>
    <w:p>
      <w:pPr>
        <w:ind w:left="624" w:right="6060" w:hanging="467"/>
        <w:spacing w:after="0" w:line="538" w:lineRule="auto"/>
        <w:tabs>
          <w:tab w:leader="none" w:pos="621"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18,882,850 shares of Common Stock outstanding, as of February 15, 2023, as reported in the Issuer’s Prospectus Supplement pursuant to Rule 424(b)(5) filed with the Securities and Exchange Commission (the “SEC”) on February 14, 2023, and after giving effect to the Issuer’s offering of Common Stock.</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Access Industries Holdings LLC</w:t>
      </w:r>
    </w:p>
    <w:p>
      <w:pPr>
        <w:spacing w:after="0" w:line="36"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3,141,759 shares</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3,141,759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3,141,759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00" w:hanging="467"/>
        <w:spacing w:after="0" w:line="337" w:lineRule="auto"/>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16.64%</w:t>
      </w:r>
      <w:r>
        <w:rPr>
          <w:rFonts w:ascii="Arial" w:cs="Arial" w:eastAsia="Arial" w:hAnsi="Arial"/>
          <w:sz w:val="26"/>
          <w:szCs w:val="26"/>
          <w:color w:val="auto"/>
          <w:vertAlign w:val="superscript"/>
        </w:rPr>
        <w:t>(1)</w:t>
      </w:r>
    </w:p>
    <w:p>
      <w:pPr>
        <w:ind w:left="624" w:right="6060" w:hanging="467"/>
        <w:spacing w:after="0" w:line="538" w:lineRule="auto"/>
        <w:tabs>
          <w:tab w:leader="none" w:pos="6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18,882,850 shares of Common Stock outstanding, as of February 15, 2023, as reported in the Issuer’s Prospectus Supplement pursuant to Rule 424(b)(5) filed with the SEC on February 14, 2023, and after giving effect to the Issuer’s offering of Common Stock.</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Access Industries Management, LLC</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State of 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3,141,759 shares</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3,141,759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3,141,759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00" w:hanging="467"/>
        <w:spacing w:after="0" w:line="337" w:lineRule="auto"/>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16.64%</w:t>
      </w:r>
      <w:r>
        <w:rPr>
          <w:rFonts w:ascii="Arial" w:cs="Arial" w:eastAsia="Arial" w:hAnsi="Arial"/>
          <w:sz w:val="26"/>
          <w:szCs w:val="26"/>
          <w:color w:val="auto"/>
          <w:vertAlign w:val="superscript"/>
        </w:rPr>
        <w:t>(1)</w:t>
      </w:r>
    </w:p>
    <w:p>
      <w:pPr>
        <w:ind w:left="624" w:right="6060" w:hanging="467"/>
        <w:spacing w:after="0" w:line="538" w:lineRule="auto"/>
        <w:tabs>
          <w:tab w:leader="none" w:pos="62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 OO (Limited Liability Company)</w:t>
      </w:r>
    </w:p>
    <w:p>
      <w:pPr>
        <w:spacing w:after="0" w:line="1"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18,882,850 shares of Common Stock outstanding, as of February 15, 2023, as reported in the Issuer’s Prospectus Supplement pursuant to Rule 424(b)(5) filed with the SEC on February 14, 2023, and after giving effect to the Issuer’s offering of Common Stock.</w:t>
      </w:r>
    </w:p>
    <w:p>
      <w:pPr>
        <w:sectPr>
          <w:pgSz w:w="11900" w:h="16838" w:orient="portrait"/>
          <w:cols w:equalWidth="0" w:num="1">
            <w:col w:w="11004"/>
          </w:cols>
          <w:pgMar w:left="436"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p>
    <w:p>
      <w:pPr>
        <w:spacing w:after="0" w:line="266" w:lineRule="exact"/>
        <w:rPr>
          <w:sz w:val="20"/>
          <w:szCs w:val="20"/>
          <w:color w:val="auto"/>
        </w:rPr>
      </w:pP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Len Blavatnik</w:t>
      </w:r>
    </w:p>
    <w:p>
      <w:pPr>
        <w:spacing w:after="0" w:line="36"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SC, AF</w:t>
      </w:r>
    </w:p>
    <w:p>
      <w:pPr>
        <w:spacing w:after="0" w:line="36" w:lineRule="exact"/>
        <w:rPr>
          <w:sz w:val="20"/>
          <w:szCs w:val="20"/>
          <w:color w:val="auto"/>
        </w:rPr>
      </w:pPr>
    </w:p>
    <w:p>
      <w:pPr>
        <w:ind w:left="624" w:hanging="377"/>
        <w:spacing w:after="0"/>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3,141,759 shares</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3,141,759 shares</w:t>
      </w:r>
    </w:p>
    <w:p>
      <w:pPr>
        <w:spacing w:after="0" w:line="36" w:lineRule="exact"/>
        <w:rPr>
          <w:sz w:val="20"/>
          <w:szCs w:val="20"/>
          <w:color w:val="auto"/>
        </w:rPr>
      </w:pPr>
    </w:p>
    <w:p>
      <w:pPr>
        <w:ind w:left="624" w:right="3840" w:hanging="467"/>
        <w:spacing w:after="0" w:line="406" w:lineRule="auto"/>
        <w:tabs>
          <w:tab w:leader="none" w:pos="6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3,141,759 shares</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00" w:hanging="467"/>
        <w:spacing w:after="0" w:line="337" w:lineRule="auto"/>
        <w:tabs>
          <w:tab w:leader="none" w:pos="6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16.64%</w:t>
      </w:r>
      <w:r>
        <w:rPr>
          <w:rFonts w:ascii="Arial" w:cs="Arial" w:eastAsia="Arial" w:hAnsi="Arial"/>
          <w:sz w:val="26"/>
          <w:szCs w:val="26"/>
          <w:color w:val="auto"/>
          <w:vertAlign w:val="superscript"/>
        </w:rPr>
        <w:t>(1)</w:t>
      </w:r>
    </w:p>
    <w:p>
      <w:pPr>
        <w:ind w:left="624" w:right="6060" w:hanging="467"/>
        <w:spacing w:after="0" w:line="538" w:lineRule="auto"/>
        <w:tabs>
          <w:tab w:leader="none" w:pos="62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1" w:lineRule="exact"/>
        <w:rPr>
          <w:rFonts w:ascii="Arial" w:cs="Arial" w:eastAsia="Arial" w:hAnsi="Arial"/>
          <w:sz w:val="18"/>
          <w:szCs w:val="18"/>
          <w:color w:val="auto"/>
        </w:rPr>
      </w:pPr>
    </w:p>
    <w:p>
      <w:pPr>
        <w:ind w:left="424" w:hanging="424"/>
        <w:spacing w:after="0" w:line="308" w:lineRule="auto"/>
        <w:tabs>
          <w:tab w:leader="none" w:pos="4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18,882,850 shares of Common Stock outstanding, as of February 15, 2023, as reported in the Issuer’s Prospectus Supplement pursuant to Rule 424(b)(5) filed with the SEC on February 14, 2023, and after giving effect to the Issuer’s offering of Common Stock.</w:t>
      </w:r>
    </w:p>
    <w:p>
      <w:pPr>
        <w:sectPr>
          <w:pgSz w:w="11900" w:h="16838" w:orient="portrait"/>
          <w:cols w:equalWidth="0" w:num="1">
            <w:col w:w="11004"/>
          </w:cols>
          <w:pgMar w:left="436" w:top="274" w:right="4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CONTINUATION PAGES TO AMENDMENT NO. 1 TO SCHEDULE 13D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Amendment No. 1 to Schedule 13D is being filed by AI DMI LLC (“AI DMI”), Access Industries Holdings LLC (“AIH”), Access Industries Management, LLC (“AIM”) and Len Blavatnik (collectively, the “Reporting Persons”, and each, a “Reporting Person”), in respect of the common stock, par value $0.0001 per share (the “Common Stock”), of Disc Medicine, Inc. (the “Issuer”). The shares of Common Stock of the Issuer are listed on the Nasdaq Global Market under the symbol “IRON.”</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Schedule 13D filed by the Reporting Persons with the Securities and Exchange Commission (the “SEC”) on January 9, 2023 (the “Schedule”), is hereby amended and supplemented by the Reporting Persons as set forth below in this Amendment No. 1.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 terms used and not defined herein have the respective meanings assigned to them in the Schedule.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3 to the Schedule is hereby supplemented by adding the following at the end thereof:</w:t>
      </w:r>
    </w:p>
    <w:p>
      <w:pPr>
        <w:spacing w:after="0" w:line="22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February 15, 2023, AI DMI purchased an aggregate of 434,783 shares of Common Stock, at a purchase price of $23.00 per share pursuant to the prospectus filed with the SEC pursuant to Rule 424(b)(5) in a registered direct offering (the “Offering”). AI DMI funded the purchase of such shares using capital contributed from affiliated entities, which funded that capital using cash on hand.</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 to the Schedule is hereby amended and restated as follows:</w:t>
      </w:r>
    </w:p>
    <w:p>
      <w:pPr>
        <w:spacing w:after="0" w:line="117" w:lineRule="exact"/>
        <w:rPr>
          <w:sz w:val="20"/>
          <w:szCs w:val="20"/>
          <w:color w:val="auto"/>
        </w:rPr>
      </w:pPr>
    </w:p>
    <w:p>
      <w:pPr>
        <w:jc w:val="both"/>
        <w:ind w:left="440" w:right="20" w:hanging="4"/>
        <w:spacing w:after="0" w:line="263"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and (b) The responses of each of the Reporting Persons with respect to Rows 11, 12, and 13 of the cover pages of this Schedule 13D that relate to the aggregate number and percentage of Common Stock (including but not limited to footnotes to such information) are incorporated herein by reference.</w:t>
      </w:r>
    </w:p>
    <w:p>
      <w:pPr>
        <w:spacing w:after="0" w:line="76"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The responses of each of the Reporting Persons with respect to Rows 7, 8, 9, and 10 of the cover pages of this Schedule 13D that relate to the number of shares of Common Stock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p>
      <w:pPr>
        <w:spacing w:after="0" w:line="79" w:lineRule="exact"/>
        <w:rPr>
          <w:sz w:val="20"/>
          <w:szCs w:val="20"/>
          <w:color w:val="auto"/>
        </w:rPr>
      </w:pPr>
    </w:p>
    <w:p>
      <w:pPr>
        <w:ind w:left="440" w:right="60"/>
        <w:spacing w:after="0" w:line="279" w:lineRule="auto"/>
        <w:rPr>
          <w:sz w:val="20"/>
          <w:szCs w:val="20"/>
          <w:color w:val="auto"/>
        </w:rPr>
      </w:pPr>
      <w:r>
        <w:rPr>
          <w:rFonts w:ascii="Arial" w:cs="Arial" w:eastAsia="Arial" w:hAnsi="Arial"/>
          <w:sz w:val="17"/>
          <w:szCs w:val="17"/>
          <w:color w:val="auto"/>
        </w:rPr>
        <w:t>3,141,759 shares of Common Stock are owned directly by AI DMI and may be deemed to be beneficially owned by AIH, AIM and Mr. Blavatnik because (i) Len Blavatnik controls AIM and holds a majority of the outstanding voting interests in AIH, (ii) AIM controls AIH and (iii) AIH indirectly controls all of the outstanding voting interests in AI DMI. Each of the Reporting Persons (other than AI DMI), and each of their affiliated entities and the officers, partners, members and managers thereof, disclaims beneficial ownership of these securities.</w:t>
      </w:r>
    </w:p>
    <w:p>
      <w:pPr>
        <w:spacing w:after="0" w:line="63" w:lineRule="exact"/>
        <w:rPr>
          <w:sz w:val="20"/>
          <w:szCs w:val="20"/>
          <w:color w:val="auto"/>
        </w:rPr>
      </w:pPr>
    </w:p>
    <w:p>
      <w:pPr>
        <w:ind w:left="440" w:right="880" w:hanging="4"/>
        <w:spacing w:after="0" w:line="375"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transactions in the Issuer’s securities have been effected by Reporting Persons within the 60 days prior to this filing: The information set forth in Item 3 of this Schedule 13D is incorporated herein by reference.</w:t>
      </w:r>
    </w:p>
    <w:p>
      <w:pPr>
        <w:spacing w:after="0" w:line="1" w:lineRule="exact"/>
        <w:rPr>
          <w:rFonts w:ascii="Arial" w:cs="Arial" w:eastAsia="Arial" w:hAnsi="Arial"/>
          <w:sz w:val="18"/>
          <w:szCs w:val="18"/>
          <w:color w:val="auto"/>
        </w:rPr>
      </w:pPr>
    </w:p>
    <w:p>
      <w:pPr>
        <w:ind w:left="700" w:hanging="264"/>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680" w:hanging="244"/>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4" w:right="47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is hereby supplemented by adding the following at the end thereof: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February 13, 2023, AI DMI entered into a securities purchase agreement (the “Purchase Agreement”) with the Issuer and the other investors identified therein. Pursuant to the Purchase Agreement, the Issuer agreed to sell and issue to AI DMI, and AI DMI agreed to purchase, an aggregate of 434,783 shares of Common Stock, at a purchase price of $23.00 per share in the Offering.</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foregoing description of the Purchase Agreement does not purport to be complete and is qualified in its entirety by reference to the Purchase Agreement, which is filed as Exhibit 99.5 and incorporated herein by reference.</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in Item 7 is hereby supplemented by adding the following in appropriate numerical order:</w:t>
      </w:r>
    </w:p>
    <w:p>
      <w:pPr>
        <w:spacing w:after="0" w:line="24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104" w:lineRule="exact"/>
        <w:rPr>
          <w:sz w:val="20"/>
          <w:szCs w:val="20"/>
          <w:color w:val="auto"/>
        </w:rPr>
      </w:pPr>
    </w:p>
    <w:p>
      <w:pPr>
        <w:ind w:left="880" w:hanging="876"/>
        <w:spacing w:after="0" w:line="263" w:lineRule="auto"/>
        <w:tabs>
          <w:tab w:leader="none" w:pos="86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Securities Purchase Agreement, dated as of February 13, 2023, by and among Disc Medicine, Inc. and the investors identified therein (incorporated by reference to Exhibit 10.1 to the Issuer’s Current Report on Form 8-K filed with the Securities and Exchange Commission on February 14, 2023).</w:t>
      </w:r>
    </w:p>
    <w:p>
      <w:pPr>
        <w:spacing w:after="0" w:line="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Joint Filing Agreement, dated as of February 16, 2023.</w:t>
      </w:r>
    </w:p>
    <w:p>
      <w:pPr>
        <w:sectPr>
          <w:pgSz w:w="11900" w:h="16838" w:orient="portrait"/>
          <w:cols w:equalWidth="0" w:num="1">
            <w:col w:w="10840"/>
          </w:cols>
          <w:pgMar w:left="440" w:top="270" w:right="61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17th, 2023</w:t>
            </w:r>
          </w:p>
        </w:tc>
        <w:tc>
          <w:tcPr>
            <w:tcW w:w="5080" w:type="dxa"/>
            <w:vAlign w:val="bottom"/>
          </w:tcPr>
          <w:p>
            <w:pPr>
              <w:spacing w:after="0"/>
              <w:rPr>
                <w:sz w:val="20"/>
                <w:szCs w:val="20"/>
                <w:color w:val="auto"/>
              </w:rPr>
            </w:pPr>
          </w:p>
        </w:tc>
      </w:tr>
      <w:tr>
        <w:trPr>
          <w:trHeight w:val="459"/>
        </w:trPr>
        <w:tc>
          <w:tcPr>
            <w:tcW w:w="5940" w:type="dxa"/>
            <w:vAlign w:val="bottom"/>
          </w:tcPr>
          <w:p>
            <w:pPr>
              <w:spacing w:after="0"/>
              <w:rPr>
                <w:sz w:val="20"/>
                <w:szCs w:val="20"/>
                <w:color w:val="auto"/>
              </w:rPr>
            </w:pPr>
            <w:r>
              <w:rPr>
                <w:rFonts w:ascii="Arial" w:cs="Arial" w:eastAsia="Arial" w:hAnsi="Arial"/>
                <w:sz w:val="18"/>
                <w:szCs w:val="18"/>
                <w:color w:val="auto"/>
              </w:rPr>
              <w:t>AI DMI LLC</w:t>
            </w:r>
          </w:p>
        </w:tc>
        <w:tc>
          <w:tcPr>
            <w:tcW w:w="5080" w:type="dxa"/>
            <w:vAlign w:val="bottom"/>
          </w:tcPr>
          <w:p>
            <w:pPr>
              <w:spacing w:after="0"/>
              <w:rPr>
                <w:sz w:val="20"/>
                <w:szCs w:val="20"/>
                <w:color w:val="auto"/>
              </w:rPr>
            </w:pPr>
            <w:r>
              <w:rPr>
                <w:rFonts w:ascii="Arial" w:cs="Arial" w:eastAsia="Arial" w:hAnsi="Arial"/>
                <w:sz w:val="18"/>
                <w:szCs w:val="18"/>
                <w:color w:val="auto"/>
              </w:rPr>
              <w:t>By: Access Industries Management, LLC, its Manager</w:t>
            </w:r>
          </w:p>
        </w:tc>
      </w:tr>
      <w:tr>
        <w:trPr>
          <w:trHeight w:val="459"/>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195"/>
        </w:trPr>
        <w:tc>
          <w:tcPr>
            <w:tcW w:w="59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46"/>
        </w:trPr>
        <w:tc>
          <w:tcPr>
            <w:tcW w:w="594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5080" w:type="dxa"/>
            <w:vAlign w:val="bottom"/>
          </w:tcPr>
          <w:p>
            <w:pPr>
              <w:spacing w:after="0"/>
              <w:rPr>
                <w:sz w:val="20"/>
                <w:szCs w:val="20"/>
                <w:color w:val="auto"/>
              </w:rPr>
            </w:pPr>
            <w:r>
              <w:rPr>
                <w:rFonts w:ascii="Arial" w:cs="Arial" w:eastAsia="Arial" w:hAnsi="Arial"/>
                <w:sz w:val="18"/>
                <w:szCs w:val="18"/>
                <w:color w:val="auto"/>
              </w:rPr>
              <w:t>By: Access Industries Management LLC, its Manager</w:t>
            </w:r>
          </w:p>
        </w:tc>
      </w:tr>
      <w:tr>
        <w:trPr>
          <w:trHeight w:val="459"/>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195"/>
        </w:trPr>
        <w:tc>
          <w:tcPr>
            <w:tcW w:w="59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45"/>
        </w:trPr>
        <w:tc>
          <w:tcPr>
            <w:tcW w:w="59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r>
      <w:tr>
        <w:trPr>
          <w:trHeight w:val="195"/>
        </w:trPr>
        <w:tc>
          <w:tcPr>
            <w:tcW w:w="59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Name: Alejandro Moreno</w:t>
            </w:r>
          </w:p>
        </w:tc>
      </w:tr>
      <w:tr>
        <w:trPr>
          <w:trHeight w:val="230"/>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445"/>
        </w:trPr>
        <w:tc>
          <w:tcPr>
            <w:tcW w:w="59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224"/>
        </w:trPr>
        <w:tc>
          <w:tcPr>
            <w:tcW w:w="59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Name: Leonard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580" w:hanging="424"/>
        <w:spacing w:after="0" w:line="277"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Schedule 13D pursuant to the Limited Power of Attorney executed on behalf of Mr. Blavatnik and filed herewith.</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Name: Alejandro Moreno</w:t>
      </w:r>
    </w:p>
    <w:p>
      <w:pPr>
        <w:spacing w:after="0" w:line="2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4"/>
          </w:cols>
          <w:pgMar w:left="436" w:top="270"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13D (and any amendments thereto) with respect to the shares of Common Stock owned by each of them, of Disc Medicine, Inc., a corporation incorporated under the laws of the State of Delaware. This Joint Filing Agreement shall be included as an exhibit to such Schedule 13D.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9" w:name="page10"/>
    <w:bookmarkEnd w:id="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hereby execute this Joint Filing Agreement as of the 17th day of February, 2023.</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AI DMI LLC</w:t>
            </w:r>
          </w:p>
        </w:tc>
        <w:tc>
          <w:tcPr>
            <w:tcW w:w="3920" w:type="dxa"/>
            <w:vAlign w:val="bottom"/>
            <w:gridSpan w:val="3"/>
          </w:tcPr>
          <w:p>
            <w:pPr>
              <w:spacing w:after="0"/>
              <w:rPr>
                <w:sz w:val="20"/>
                <w:szCs w:val="20"/>
                <w:color w:val="auto"/>
              </w:rPr>
            </w:pPr>
            <w:r>
              <w:rPr>
                <w:rFonts w:ascii="Arial" w:cs="Arial" w:eastAsia="Arial" w:hAnsi="Arial"/>
                <w:sz w:val="18"/>
                <w:szCs w:val="18"/>
                <w:color w:val="auto"/>
                <w:w w:val="90"/>
              </w:rPr>
              <w:t>By: Access Industries Management, LLC, its Manager</w:t>
            </w:r>
          </w:p>
        </w:tc>
      </w:tr>
      <w:tr>
        <w:trPr>
          <w:trHeight w:val="418"/>
        </w:trPr>
        <w:tc>
          <w:tcPr>
            <w:tcW w:w="574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c>
          <w:tcPr>
            <w:tcW w:w="940" w:type="dxa"/>
            <w:vAlign w:val="bottom"/>
            <w:gridSpan w:val="2"/>
          </w:tcPr>
          <w:p>
            <w:pPr>
              <w:spacing w:after="0"/>
              <w:rPr>
                <w:sz w:val="24"/>
                <w:szCs w:val="24"/>
                <w:color w:val="auto"/>
              </w:rPr>
            </w:pPr>
          </w:p>
        </w:tc>
      </w:tr>
      <w:tr>
        <w:trPr>
          <w:trHeight w:val="222"/>
        </w:trPr>
        <w:tc>
          <w:tcPr>
            <w:tcW w:w="574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Title: Executive Vice President</w:t>
            </w:r>
          </w:p>
        </w:tc>
      </w:tr>
      <w:tr>
        <w:trPr>
          <w:trHeight w:val="446"/>
        </w:trPr>
        <w:tc>
          <w:tcPr>
            <w:tcW w:w="5740" w:type="dxa"/>
            <w:vAlign w:val="bottom"/>
          </w:tcPr>
          <w:p>
            <w:pPr>
              <w:spacing w:after="0"/>
              <w:rPr>
                <w:sz w:val="20"/>
                <w:szCs w:val="20"/>
                <w:color w:val="auto"/>
              </w:rPr>
            </w:pPr>
            <w:r>
              <w:rPr>
                <w:rFonts w:ascii="Arial" w:cs="Arial" w:eastAsia="Arial" w:hAnsi="Arial"/>
                <w:sz w:val="18"/>
                <w:szCs w:val="18"/>
                <w:color w:val="auto"/>
              </w:rPr>
              <w:t>ACCESS INDUSTRIES HOLDINGS LLC</w:t>
            </w:r>
          </w:p>
        </w:tc>
        <w:tc>
          <w:tcPr>
            <w:tcW w:w="3920" w:type="dxa"/>
            <w:vAlign w:val="bottom"/>
            <w:gridSpan w:val="3"/>
          </w:tcPr>
          <w:p>
            <w:pPr>
              <w:spacing w:after="0"/>
              <w:rPr>
                <w:sz w:val="20"/>
                <w:szCs w:val="20"/>
                <w:color w:val="auto"/>
              </w:rPr>
            </w:pPr>
            <w:r>
              <w:rPr>
                <w:rFonts w:ascii="Arial" w:cs="Arial" w:eastAsia="Arial" w:hAnsi="Arial"/>
                <w:sz w:val="18"/>
                <w:szCs w:val="18"/>
                <w:color w:val="auto"/>
                <w:w w:val="91"/>
              </w:rPr>
              <w:t>By: Access Industries Management LLC, its Manager</w:t>
            </w:r>
          </w:p>
        </w:tc>
      </w:tr>
      <w:tr>
        <w:trPr>
          <w:trHeight w:val="418"/>
        </w:trPr>
        <w:tc>
          <w:tcPr>
            <w:tcW w:w="5740" w:type="dxa"/>
            <w:vAlign w:val="bottom"/>
          </w:tcPr>
          <w:p>
            <w:pPr>
              <w:spacing w:after="0"/>
              <w:rPr>
                <w:sz w:val="24"/>
                <w:szCs w:val="2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c>
          <w:tcPr>
            <w:tcW w:w="940" w:type="dxa"/>
            <w:vAlign w:val="bottom"/>
            <w:gridSpan w:val="2"/>
          </w:tcPr>
          <w:p>
            <w:pPr>
              <w:spacing w:after="0"/>
              <w:rPr>
                <w:sz w:val="24"/>
                <w:szCs w:val="24"/>
                <w:color w:val="auto"/>
              </w:rPr>
            </w:pPr>
          </w:p>
        </w:tc>
      </w:tr>
      <w:tr>
        <w:trPr>
          <w:trHeight w:val="222"/>
        </w:trPr>
        <w:tc>
          <w:tcPr>
            <w:tcW w:w="574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Title: Executive Vice President</w:t>
            </w:r>
          </w:p>
        </w:tc>
      </w:tr>
      <w:tr>
        <w:trPr>
          <w:trHeight w:val="405"/>
        </w:trPr>
        <w:tc>
          <w:tcPr>
            <w:tcW w:w="5740" w:type="dxa"/>
            <w:vAlign w:val="bottom"/>
          </w:tcPr>
          <w:p>
            <w:pPr>
              <w:spacing w:after="0"/>
              <w:rPr>
                <w:sz w:val="20"/>
                <w:szCs w:val="20"/>
                <w:color w:val="auto"/>
              </w:rPr>
            </w:pPr>
            <w:r>
              <w:rPr>
                <w:rFonts w:ascii="Arial" w:cs="Arial" w:eastAsia="Arial" w:hAnsi="Arial"/>
                <w:sz w:val="18"/>
                <w:szCs w:val="18"/>
                <w:color w:val="auto"/>
              </w:rPr>
              <w:t>ACCESS INDUSTRIES MANAGEMENT, LLC</w:t>
            </w: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Alejandro Moreno</w:t>
            </w:r>
          </w:p>
        </w:tc>
        <w:tc>
          <w:tcPr>
            <w:tcW w:w="940" w:type="dxa"/>
            <w:vAlign w:val="bottom"/>
            <w:gridSpan w:val="2"/>
          </w:tcPr>
          <w:p>
            <w:pPr>
              <w:spacing w:after="0"/>
              <w:rPr>
                <w:sz w:val="24"/>
                <w:szCs w:val="24"/>
                <w:color w:val="auto"/>
              </w:rPr>
            </w:pPr>
          </w:p>
        </w:tc>
      </w:tr>
      <w:tr>
        <w:trPr>
          <w:trHeight w:val="222"/>
        </w:trPr>
        <w:tc>
          <w:tcPr>
            <w:tcW w:w="574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Name: Alejandro Moreno</w:t>
            </w:r>
          </w:p>
        </w:tc>
      </w:tr>
      <w:tr>
        <w:trPr>
          <w:trHeight w:val="230"/>
        </w:trPr>
        <w:tc>
          <w:tcPr>
            <w:tcW w:w="574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Title: Executive Vice President</w:t>
            </w:r>
          </w:p>
        </w:tc>
      </w:tr>
      <w:tr>
        <w:trPr>
          <w:trHeight w:val="405"/>
        </w:trPr>
        <w:tc>
          <w:tcPr>
            <w:tcW w:w="5740" w:type="dxa"/>
            <w:vAlign w:val="bottom"/>
          </w:tcPr>
          <w:p>
            <w:pPr>
              <w:spacing w:after="0"/>
              <w:rPr>
                <w:sz w:val="24"/>
                <w:szCs w:val="24"/>
                <w:color w:val="auto"/>
              </w:rPr>
            </w:pPr>
          </w:p>
        </w:tc>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880" w:type="dxa"/>
            <w:vAlign w:val="bottom"/>
          </w:tcPr>
          <w:p>
            <w:pPr>
              <w:spacing w:after="0"/>
              <w:rPr>
                <w:sz w:val="24"/>
                <w:szCs w:val="24"/>
                <w:color w:val="auto"/>
              </w:rPr>
            </w:pPr>
          </w:p>
        </w:tc>
      </w:tr>
      <w:tr>
        <w:trPr>
          <w:trHeight w:val="237"/>
        </w:trPr>
        <w:tc>
          <w:tcPr>
            <w:tcW w:w="5740" w:type="dxa"/>
            <w:vAlign w:val="bottom"/>
          </w:tcPr>
          <w:p>
            <w:pPr>
              <w:spacing w:after="0"/>
              <w:rPr>
                <w:sz w:val="20"/>
                <w:szCs w:val="20"/>
                <w:color w:val="auto"/>
              </w:rPr>
            </w:pPr>
          </w:p>
        </w:tc>
        <w:tc>
          <w:tcPr>
            <w:tcW w:w="3920" w:type="dxa"/>
            <w:vAlign w:val="bottom"/>
            <w:gridSpan w:val="3"/>
          </w:tcPr>
          <w:p>
            <w:pPr>
              <w:spacing w:after="0"/>
              <w:rPr>
                <w:sz w:val="20"/>
                <w:szCs w:val="20"/>
                <w:color w:val="auto"/>
              </w:rPr>
            </w:pPr>
            <w:r>
              <w:rPr>
                <w:rFonts w:ascii="Arial" w:cs="Arial" w:eastAsia="Arial" w:hAnsi="Arial"/>
                <w:sz w:val="18"/>
                <w:szCs w:val="18"/>
                <w:color w:val="auto"/>
              </w:rPr>
              <w:t>Name: Len Blavatnik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77"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by signing his name hereto, executes this Joint Filing Agreement pursuant to the Limited Power of Attorney executed on behalf of Mr. Blavatnik and filed herewith.</w:t>
      </w:r>
    </w:p>
    <w:p>
      <w:pPr>
        <w:spacing w:after="0" w:line="197" w:lineRule="exact"/>
        <w:rPr>
          <w:sz w:val="20"/>
          <w:szCs w:val="20"/>
          <w:color w:val="auto"/>
        </w:rPr>
      </w:pPr>
    </w:p>
    <w:p>
      <w:pPr>
        <w:ind w:left="5744"/>
        <w:spacing w:after="0"/>
        <w:tabs>
          <w:tab w:leader="none" w:pos="614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-10160</wp:posOffset>
            </wp:positionV>
            <wp:extent cx="1555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line="3"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Name: Alejandro Moreno</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Attorney-in-Fact</w:t>
      </w:r>
    </w:p>
    <w:sectPr>
      <w:pgSz w:w="11900" w:h="16838" w:orient="portrait"/>
      <w:cols w:equalWidth="0" w:num="1">
        <w:col w:w="10904"/>
      </w:cols>
      <w:pgMar w:left="436"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bullet"/>
      <w:start w:val="1"/>
    </w:lvl>
  </w:abstractNum>
  <w:abstractNum w:abstractNumId="1">
    <w:nsid w:val="62BBD95A"/>
    <w:multiLevelType w:val="hybridMultilevel"/>
    <w:lvl w:ilvl="0">
      <w:lvlJc w:val="left"/>
      <w:lvlText w:val="2"/>
      <w:numFmt w:val="bullet"/>
      <w:start w:val="1"/>
    </w:lvl>
  </w:abstractNum>
  <w:abstractNum w:abstractNumId="2">
    <w:nsid w:val="436C6125"/>
    <w:multiLevelType w:val="hybridMultilevel"/>
    <w:lvl w:ilvl="0">
      <w:lvlJc w:val="left"/>
      <w:lvlText w:val="3"/>
      <w:numFmt w:val="bullet"/>
      <w:start w:val="1"/>
    </w:lvl>
  </w:abstractNum>
  <w:abstractNum w:abstractNumId="3">
    <w:nsid w:val="628C895D"/>
    <w:multiLevelType w:val="hybridMultilevel"/>
    <w:lvl w:ilvl="0">
      <w:lvlJc w:val="left"/>
      <w:lvlText w:val="4"/>
      <w:numFmt w:val="bullet"/>
      <w:start w:val="1"/>
    </w:lvl>
  </w:abstractNum>
  <w:abstractNum w:abstractNumId="4">
    <w:nsid w:val="333AB105"/>
    <w:multiLevelType w:val="hybridMultilevel"/>
    <w:lvl w:ilvl="0">
      <w:lvlJc w:val="left"/>
      <w:lvlText w:val="5"/>
      <w:numFmt w:val="bullet"/>
      <w:start w:val="1"/>
    </w:lvl>
  </w:abstractNum>
  <w:abstractNum w:abstractNumId="5">
    <w:nsid w:val="721DA317"/>
    <w:multiLevelType w:val="hybridMultilevel"/>
    <w:lvl w:ilvl="0">
      <w:lvlJc w:val="left"/>
      <w:lvlText w:val="6"/>
      <w:numFmt w:val="bullet"/>
      <w:start w:val="1"/>
    </w:lvl>
  </w:abstractNum>
  <w:abstractNum w:abstractNumId="6">
    <w:nsid w:val="2443A858"/>
    <w:multiLevelType w:val="hybridMultilevel"/>
    <w:lvl w:ilvl="0">
      <w:lvlJc w:val="left"/>
      <w:lvlText w:val="%1"/>
      <w:numFmt w:val="decimal"/>
      <w:start w:val="1"/>
    </w:lvl>
    <w:lvl w:ilvl="1">
      <w:lvlJc w:val="left"/>
      <w:lvlText w:val="%2"/>
      <w:numFmt w:val="decimal"/>
      <w:start w:val="11"/>
    </w:lvl>
  </w:abstractNum>
  <w:abstractNum w:abstractNumId="7">
    <w:nsid w:val="2D1D5AE9"/>
    <w:multiLevelType w:val="hybridMultilevel"/>
    <w:lvl w:ilvl="0">
      <w:lvlJc w:val="left"/>
      <w:lvlText w:val="(%1)"/>
      <w:numFmt w:val="decimal"/>
      <w:start w:val="1"/>
    </w:lvl>
    <w:lvl w:ilvl="1">
      <w:lvlJc w:val="left"/>
      <w:lvlText w:val="%2"/>
      <w:numFmt w:val="decimal"/>
      <w:start w:val="1"/>
    </w:lvl>
  </w:abstractNum>
  <w:abstractNum w:abstractNumId="8">
    <w:nsid w:val="6763845E"/>
    <w:multiLevelType w:val="hybridMultilevel"/>
    <w:lvl w:ilvl="0">
      <w:lvlJc w:val="left"/>
      <w:lvlText w:val="1"/>
      <w:numFmt w:val="bullet"/>
      <w:start w:val="1"/>
    </w:lvl>
  </w:abstractNum>
  <w:abstractNum w:abstractNumId="9">
    <w:nsid w:val="75A2A8D4"/>
    <w:multiLevelType w:val="hybridMultilevel"/>
    <w:lvl w:ilvl="0">
      <w:lvlJc w:val="left"/>
      <w:lvlText w:val="2"/>
      <w:numFmt w:val="bullet"/>
      <w:start w:val="1"/>
    </w:lvl>
  </w:abstractNum>
  <w:abstractNum w:abstractNumId="10">
    <w:nsid w:val="8EDBDAB"/>
    <w:multiLevelType w:val="hybridMultilevel"/>
    <w:lvl w:ilvl="0">
      <w:lvlJc w:val="left"/>
      <w:lvlText w:val="3"/>
      <w:numFmt w:val="bullet"/>
      <w:start w:val="1"/>
    </w:lvl>
  </w:abstractNum>
  <w:abstractNum w:abstractNumId="11">
    <w:nsid w:val="79838CB2"/>
    <w:multiLevelType w:val="hybridMultilevel"/>
    <w:lvl w:ilvl="0">
      <w:lvlJc w:val="left"/>
      <w:lvlText w:val="4"/>
      <w:numFmt w:val="bullet"/>
      <w:start w:val="1"/>
    </w:lvl>
  </w:abstractNum>
  <w:abstractNum w:abstractNumId="12">
    <w:nsid w:val="4353D0CD"/>
    <w:multiLevelType w:val="hybridMultilevel"/>
    <w:lvl w:ilvl="0">
      <w:lvlJc w:val="left"/>
      <w:lvlText w:val="5"/>
      <w:numFmt w:val="bullet"/>
      <w:start w:val="1"/>
    </w:lvl>
  </w:abstractNum>
  <w:abstractNum w:abstractNumId="13">
    <w:nsid w:val="B03E0C6"/>
    <w:multiLevelType w:val="hybridMultilevel"/>
    <w:lvl w:ilvl="0">
      <w:lvlJc w:val="left"/>
      <w:lvlText w:val="6"/>
      <w:numFmt w:val="bullet"/>
      <w:start w:val="1"/>
    </w:lvl>
  </w:abstractNum>
  <w:abstractNum w:abstractNumId="14">
    <w:nsid w:val="189A769B"/>
    <w:multiLevelType w:val="hybridMultilevel"/>
    <w:lvl w:ilvl="0">
      <w:lvlJc w:val="left"/>
      <w:lvlText w:val="7"/>
      <w:numFmt w:val="bullet"/>
      <w:start w:val="1"/>
    </w:lvl>
  </w:abstractNum>
  <w:abstractNum w:abstractNumId="15">
    <w:nsid w:val="54E49EB4"/>
    <w:multiLevelType w:val="hybridMultilevel"/>
    <w:lvl w:ilvl="0">
      <w:lvlJc w:val="left"/>
      <w:lvlText w:val="%1"/>
      <w:numFmt w:val="decimal"/>
      <w:start w:val="1"/>
    </w:lvl>
    <w:lvl w:ilvl="1">
      <w:lvlJc w:val="left"/>
      <w:lvlText w:val="%2"/>
      <w:numFmt w:val="decimal"/>
      <w:start w:val="11"/>
    </w:lvl>
  </w:abstractNum>
  <w:abstractNum w:abstractNumId="16">
    <w:nsid w:val="71F32454"/>
    <w:multiLevelType w:val="hybridMultilevel"/>
    <w:lvl w:ilvl="0">
      <w:lvlJc w:val="left"/>
      <w:lvlText w:val="(%1)"/>
      <w:numFmt w:val="decimal"/>
      <w:start w:val="1"/>
    </w:lvl>
    <w:lvl w:ilvl="1">
      <w:lvlJc w:val="left"/>
      <w:lvlText w:val="%2"/>
      <w:numFmt w:val="decimal"/>
      <w:start w:val="1"/>
    </w:lvl>
  </w:abstractNum>
  <w:abstractNum w:abstractNumId="17">
    <w:nsid w:val="2CA88611"/>
    <w:multiLevelType w:val="hybridMultilevel"/>
    <w:lvl w:ilvl="0">
      <w:lvlJc w:val="left"/>
      <w:lvlText w:val="1"/>
      <w:numFmt w:val="bullet"/>
      <w:start w:val="1"/>
    </w:lvl>
  </w:abstractNum>
  <w:abstractNum w:abstractNumId="18">
    <w:nsid w:val="836C40E"/>
    <w:multiLevelType w:val="hybridMultilevel"/>
    <w:lvl w:ilvl="0">
      <w:lvlJc w:val="left"/>
      <w:lvlText w:val="2"/>
      <w:numFmt w:val="bullet"/>
      <w:start w:val="1"/>
    </w:lvl>
  </w:abstractNum>
  <w:abstractNum w:abstractNumId="19">
    <w:nsid w:val="2901D82"/>
    <w:multiLevelType w:val="hybridMultilevel"/>
    <w:lvl w:ilvl="0">
      <w:lvlJc w:val="left"/>
      <w:lvlText w:val="3"/>
      <w:numFmt w:val="bullet"/>
      <w:start w:val="1"/>
    </w:lvl>
  </w:abstractNum>
  <w:abstractNum w:abstractNumId="20">
    <w:nsid w:val="3A95F874"/>
    <w:multiLevelType w:val="hybridMultilevel"/>
    <w:lvl w:ilvl="0">
      <w:lvlJc w:val="left"/>
      <w:lvlText w:val="4"/>
      <w:numFmt w:val="bullet"/>
      <w:start w:val="1"/>
    </w:lvl>
  </w:abstractNum>
  <w:abstractNum w:abstractNumId="21">
    <w:nsid w:val="8138641"/>
    <w:multiLevelType w:val="hybridMultilevel"/>
    <w:lvl w:ilvl="0">
      <w:lvlJc w:val="left"/>
      <w:lvlText w:val="5"/>
      <w:numFmt w:val="bullet"/>
      <w:start w:val="1"/>
    </w:lvl>
  </w:abstractNum>
  <w:abstractNum w:abstractNumId="22">
    <w:nsid w:val="1E7FF521"/>
    <w:multiLevelType w:val="hybridMultilevel"/>
    <w:lvl w:ilvl="0">
      <w:lvlJc w:val="left"/>
      <w:lvlText w:val="6"/>
      <w:numFmt w:val="bullet"/>
      <w:start w:val="1"/>
    </w:lvl>
  </w:abstractNum>
  <w:abstractNum w:abstractNumId="23">
    <w:nsid w:val="7C3DBD3D"/>
    <w:multiLevelType w:val="hybridMultilevel"/>
    <w:lvl w:ilvl="0">
      <w:lvlJc w:val="left"/>
      <w:lvlText w:val="%1"/>
      <w:numFmt w:val="decimal"/>
      <w:start w:val="1"/>
    </w:lvl>
    <w:lvl w:ilvl="1">
      <w:lvlJc w:val="left"/>
      <w:lvlText w:val="%2"/>
      <w:numFmt w:val="decimal"/>
      <w:start w:val="11"/>
    </w:lvl>
  </w:abstractNum>
  <w:abstractNum w:abstractNumId="24">
    <w:nsid w:val="737B8DDC"/>
    <w:multiLevelType w:val="hybridMultilevel"/>
    <w:lvl w:ilvl="0">
      <w:lvlJc w:val="left"/>
      <w:lvlText w:val="(%1)"/>
      <w:numFmt w:val="decimal"/>
      <w:start w:val="1"/>
    </w:lvl>
    <w:lvl w:ilvl="1">
      <w:lvlJc w:val="left"/>
      <w:lvlText w:val="%2"/>
      <w:numFmt w:val="decimal"/>
      <w:start w:val="1"/>
    </w:lvl>
  </w:abstractNum>
  <w:abstractNum w:abstractNumId="25">
    <w:nsid w:val="6CEAF087"/>
    <w:multiLevelType w:val="hybridMultilevel"/>
    <w:lvl w:ilvl="0">
      <w:lvlJc w:val="left"/>
      <w:lvlText w:val="1"/>
      <w:numFmt w:val="bullet"/>
      <w:start w:val="1"/>
    </w:lvl>
  </w:abstractNum>
  <w:abstractNum w:abstractNumId="26">
    <w:nsid w:val="22221A70"/>
    <w:multiLevelType w:val="hybridMultilevel"/>
    <w:lvl w:ilvl="0">
      <w:lvlJc w:val="left"/>
      <w:lvlText w:val="2"/>
      <w:numFmt w:val="bullet"/>
      <w:start w:val="1"/>
    </w:lvl>
  </w:abstractNum>
  <w:abstractNum w:abstractNumId="27">
    <w:nsid w:val="4516DDE9"/>
    <w:multiLevelType w:val="hybridMultilevel"/>
    <w:lvl w:ilvl="0">
      <w:lvlJc w:val="left"/>
      <w:lvlText w:val="3"/>
      <w:numFmt w:val="bullet"/>
      <w:start w:val="1"/>
    </w:lvl>
  </w:abstractNum>
  <w:abstractNum w:abstractNumId="28">
    <w:nsid w:val="3006C83E"/>
    <w:multiLevelType w:val="hybridMultilevel"/>
    <w:lvl w:ilvl="0">
      <w:lvlJc w:val="left"/>
      <w:lvlText w:val="4"/>
      <w:numFmt w:val="bullet"/>
      <w:start w:val="1"/>
    </w:lvl>
  </w:abstractNum>
  <w:abstractNum w:abstractNumId="29">
    <w:nsid w:val="614FD4A1"/>
    <w:multiLevelType w:val="hybridMultilevel"/>
    <w:lvl w:ilvl="0">
      <w:lvlJc w:val="left"/>
      <w:lvlText w:val="5"/>
      <w:numFmt w:val="bullet"/>
      <w:start w:val="1"/>
    </w:lvl>
  </w:abstractNum>
  <w:abstractNum w:abstractNumId="30">
    <w:nsid w:val="419AC241"/>
    <w:multiLevelType w:val="hybridMultilevel"/>
    <w:lvl w:ilvl="0">
      <w:lvlJc w:val="left"/>
      <w:lvlText w:val="6"/>
      <w:numFmt w:val="bullet"/>
      <w:start w:val="1"/>
    </w:lvl>
  </w:abstractNum>
  <w:abstractNum w:abstractNumId="31">
    <w:nsid w:val="5577F8E1"/>
    <w:multiLevelType w:val="hybridMultilevel"/>
    <w:lvl w:ilvl="0">
      <w:lvlJc w:val="left"/>
      <w:lvlText w:val="7"/>
      <w:numFmt w:val="bullet"/>
      <w:start w:val="1"/>
    </w:lvl>
  </w:abstractNum>
  <w:abstractNum w:abstractNumId="32">
    <w:nsid w:val="440BADFC"/>
    <w:multiLevelType w:val="hybridMultilevel"/>
    <w:lvl w:ilvl="0">
      <w:lvlJc w:val="left"/>
      <w:lvlText w:val="%1"/>
      <w:numFmt w:val="decimal"/>
      <w:start w:val="1"/>
    </w:lvl>
    <w:lvl w:ilvl="1">
      <w:lvlJc w:val="left"/>
      <w:lvlText w:val="%2"/>
      <w:numFmt w:val="decimal"/>
      <w:start w:val="11"/>
    </w:lvl>
  </w:abstractNum>
  <w:abstractNum w:abstractNumId="33">
    <w:nsid w:val="5072367"/>
    <w:multiLevelType w:val="hybridMultilevel"/>
    <w:lvl w:ilvl="0">
      <w:lvlJc w:val="left"/>
      <w:lvlText w:val="(%1)"/>
      <w:numFmt w:val="decimal"/>
      <w:start w:val="1"/>
    </w:lvl>
    <w:lvl w:ilvl="1">
      <w:lvlJc w:val="left"/>
      <w:lvlText w:val="%2"/>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3"/>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2023-02-17T16:30:02Z</dcterms:created>
  <dcterms:modified xsi:type="dcterms:W3CDTF">2023-02-17T16:30:02Z</dcterms:modified>
</cp:coreProperties>
</file>