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57150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715000"/>
                    </a:xfrm>
                    <a:prstGeom prst="rect">
                      <a:avLst/>
                    </a:prstGeom>
                    <a:noFill/>
                  </pic:spPr>
                </pic:pic>
              </a:graphicData>
            </a:graphic>
          </wp:anchor>
        </w:drawing>
      </w:r>
    </w:p>
    <w:p>
      <w:pPr>
        <w:spacing w:after="0" w:line="125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Savage William Jacob</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DISC MEDICINE, INC.</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321 ARSENAL STREET,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Disc Medicine,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IRON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11/15/2024</w:t>
      </w:r>
    </w:p>
    <w:p>
      <w:pPr>
        <w:spacing w:after="0" w:line="20" w:lineRule="exact"/>
        <w:rPr>
          <w:sz w:val="24"/>
          <w:szCs w:val="24"/>
          <w:color w:val="auto"/>
        </w:rPr>
      </w:pPr>
      <w:r>
        <w:rPr>
          <w:sz w:val="24"/>
          <w:szCs w:val="24"/>
          <w:color w:val="auto"/>
        </w:rPr>
        <w:br w:type="column"/>
      </w: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5"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5"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3" w:lineRule="exact"/>
        <w:rPr>
          <w:sz w:val="24"/>
          <w:szCs w:val="24"/>
          <w:color w:val="auto"/>
        </w:rPr>
      </w:pPr>
    </w:p>
    <w:p>
      <w:pPr>
        <w:ind w:left="837"/>
        <w:spacing w:after="0"/>
        <w:rPr>
          <w:sz w:val="20"/>
          <w:szCs w:val="20"/>
          <w:color w:val="auto"/>
        </w:rPr>
      </w:pPr>
      <w:r>
        <w:rPr>
          <w:rFonts w:ascii="Times New Roman" w:cs="Times New Roman" w:eastAsia="Times New Roman" w:hAnsi="Times New Roman"/>
          <w:sz w:val="17"/>
          <w:szCs w:val="17"/>
          <w:color w:val="0000FF"/>
        </w:rPr>
        <w:t>Chief Medical Officer</w:t>
      </w:r>
    </w:p>
    <w:p>
      <w:pPr>
        <w:spacing w:after="0" w:line="400" w:lineRule="exact"/>
        <w:rPr>
          <w:sz w:val="24"/>
          <w:szCs w:val="24"/>
          <w:color w:val="auto"/>
        </w:rPr>
      </w:pPr>
    </w:p>
    <w:p>
      <w:pPr>
        <w:sectPr>
          <w:pgSz w:w="11900" w:h="16838" w:orient="portrait"/>
          <w:cols w:equalWidth="0" w:num="3">
            <w:col w:w="3200" w:space="720"/>
            <w:col w:w="3103" w:space="720"/>
            <w:col w:w="3337"/>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540" w:type="dxa"/>
            <w:vAlign w:val="bottom"/>
            <w:gridSpan w:val="6"/>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780" w:type="dxa"/>
            <w:vAlign w:val="bottom"/>
            <w:gridSpan w:val="9"/>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gridSpan w:val="2"/>
          </w:tcPr>
          <w:p>
            <w:pPr>
              <w:ind w:left="440"/>
              <w:spacing w:after="0"/>
              <w:rPr>
                <w:sz w:val="20"/>
                <w:szCs w:val="20"/>
                <w:color w:val="auto"/>
              </w:rPr>
            </w:pPr>
            <w:r>
              <w:rPr>
                <w:rFonts w:ascii="Arial" w:cs="Arial" w:eastAsia="Arial" w:hAnsi="Arial"/>
                <w:sz w:val="13"/>
                <w:szCs w:val="13"/>
                <w:color w:val="auto"/>
              </w:rPr>
              <w:t>Line)</w:t>
            </w: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2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4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WATERTOWN  MA</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02472</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2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4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2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92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vMerge w:val="restart"/>
          </w:tcPr>
          <w:p>
            <w:pPr>
              <w:ind w:left="120"/>
              <w:spacing w:after="0"/>
              <w:rPr>
                <w:sz w:val="20"/>
                <w:szCs w:val="20"/>
                <w:color w:val="auto"/>
              </w:rPr>
            </w:pPr>
            <w:r>
              <w:rPr>
                <w:rFonts w:ascii="Arial" w:cs="Arial" w:eastAsia="Arial" w:hAnsi="Arial"/>
                <w:sz w:val="13"/>
                <w:szCs w:val="13"/>
                <w:color w:val="auto"/>
                <w:w w:val="97"/>
              </w:rPr>
              <w:t>Person</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4940" w:type="dxa"/>
            <w:vAlign w:val="bottom"/>
            <w:tcBorders>
              <w:bottom w:val="single" w:sz="8" w:color="2C2C2C"/>
            </w:tcBorders>
            <w:gridSpan w:val="9"/>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2"/>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4"/>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96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3"/>
          </w:tcPr>
          <w:p>
            <w:pPr>
              <w:ind w:left="5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4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20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60" w:type="dxa"/>
            <w:vAlign w:val="bottom"/>
            <w:gridSpan w:val="3"/>
          </w:tcPr>
          <w:p>
            <w:pPr>
              <w:jc w:val="center"/>
              <w:ind w:left="41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jc w:val="center"/>
              <w:ind w:left="410"/>
              <w:spacing w:after="0"/>
              <w:rPr>
                <w:sz w:val="20"/>
                <w:szCs w:val="20"/>
                <w:color w:val="auto"/>
              </w:rPr>
            </w:pPr>
            <w:r>
              <w:rPr>
                <w:rFonts w:ascii="Times New Roman" w:cs="Times New Roman" w:eastAsia="Times New Roman" w:hAnsi="Times New Roman"/>
                <w:sz w:val="17"/>
                <w:szCs w:val="17"/>
                <w:color w:val="0000FF"/>
                <w:w w:val="98"/>
              </w:rPr>
              <w:t>11/15/2024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9,158</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tcPr>
          <w:p>
            <w:pPr>
              <w:jc w:val="center"/>
              <w:ind w:left="7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9.86</w:t>
            </w:r>
          </w:p>
        </w:tc>
        <w:tc>
          <w:tcPr>
            <w:tcW w:w="2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49,563</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jc w:val="center"/>
              <w:ind w:left="410"/>
              <w:spacing w:after="0"/>
              <w:rPr>
                <w:sz w:val="20"/>
                <w:szCs w:val="20"/>
                <w:color w:val="auto"/>
              </w:rPr>
            </w:pPr>
            <w:r>
              <w:rPr>
                <w:rFonts w:ascii="Times New Roman" w:cs="Times New Roman" w:eastAsia="Times New Roman" w:hAnsi="Times New Roman"/>
                <w:sz w:val="17"/>
                <w:szCs w:val="17"/>
                <w:color w:val="0000FF"/>
                <w:w w:val="98"/>
              </w:rPr>
              <w:t>11/15/2024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7,839</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59.5369</w:t>
            </w:r>
            <w:r>
              <w:rPr>
                <w:rFonts w:ascii="Times New Roman" w:cs="Times New Roman" w:eastAsia="Times New Roman" w:hAnsi="Times New Roman"/>
                <w:sz w:val="21"/>
                <w:szCs w:val="21"/>
                <w:color w:val="008000"/>
                <w:w w:val="93"/>
                <w:vertAlign w:val="superscript"/>
              </w:rPr>
              <w:t>(2)</w:t>
            </w:r>
          </w:p>
        </w:tc>
        <w:tc>
          <w:tcPr>
            <w:tcW w:w="116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41,724</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jc w:val="center"/>
              <w:ind w:left="410"/>
              <w:spacing w:after="0"/>
              <w:rPr>
                <w:sz w:val="20"/>
                <w:szCs w:val="20"/>
                <w:color w:val="auto"/>
              </w:rPr>
            </w:pPr>
            <w:r>
              <w:rPr>
                <w:rFonts w:ascii="Times New Roman" w:cs="Times New Roman" w:eastAsia="Times New Roman" w:hAnsi="Times New Roman"/>
                <w:sz w:val="17"/>
                <w:szCs w:val="17"/>
                <w:color w:val="0000FF"/>
                <w:w w:val="98"/>
              </w:rPr>
              <w:t>11/15/2024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1,219</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60.1582</w:t>
            </w:r>
            <w:r>
              <w:rPr>
                <w:rFonts w:ascii="Times New Roman" w:cs="Times New Roman" w:eastAsia="Times New Roman" w:hAnsi="Times New Roman"/>
                <w:sz w:val="21"/>
                <w:szCs w:val="21"/>
                <w:color w:val="008000"/>
                <w:w w:val="93"/>
                <w:vertAlign w:val="superscript"/>
              </w:rPr>
              <w:t>(3)</w:t>
            </w:r>
          </w:p>
        </w:tc>
        <w:tc>
          <w:tcPr>
            <w:tcW w:w="116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40,505</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jc w:val="center"/>
              <w:ind w:left="410"/>
              <w:spacing w:after="0"/>
              <w:rPr>
                <w:sz w:val="20"/>
                <w:szCs w:val="20"/>
                <w:color w:val="auto"/>
              </w:rPr>
            </w:pPr>
            <w:r>
              <w:rPr>
                <w:rFonts w:ascii="Times New Roman" w:cs="Times New Roman" w:eastAsia="Times New Roman" w:hAnsi="Times New Roman"/>
                <w:sz w:val="17"/>
                <w:szCs w:val="17"/>
                <w:color w:val="0000FF"/>
                <w:w w:val="98"/>
              </w:rPr>
              <w:t>11/15/2024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100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tcBorders>
              <w:bottom w:val="single" w:sz="8" w:color="2C2C2C"/>
            </w:tcBorders>
          </w:tcPr>
          <w:p>
            <w:pPr>
              <w:jc w:val="center"/>
              <w:ind w:left="7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61.1</w:t>
            </w:r>
          </w:p>
        </w:tc>
        <w:tc>
          <w:tcPr>
            <w:tcW w:w="2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40,405</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2"/>
          </w:tcPr>
          <w:p>
            <w:pPr>
              <w:jc w:val="center"/>
              <w:ind w:left="81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20" w:type="dxa"/>
            <w:vAlign w:val="bottom"/>
            <w:gridSpan w:val="9"/>
          </w:tcPr>
          <w:p>
            <w:pPr>
              <w:jc w:val="center"/>
              <w:ind w:left="51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9.86</w:t>
            </w:r>
          </w:p>
        </w:tc>
        <w:tc>
          <w:tcPr>
            <w:tcW w:w="104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rPr>
              <w:t>11/15/2024</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vMerge w:val="restart"/>
          </w:tcPr>
          <w:p>
            <w:pPr>
              <w:ind w:left="20"/>
              <w:spacing w:after="0" w:line="272"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42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9,158</w:t>
            </w:r>
          </w:p>
        </w:tc>
        <w:tc>
          <w:tcPr>
            <w:tcW w:w="80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(4)</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09/13/2031</w:t>
            </w:r>
          </w:p>
        </w:tc>
        <w:tc>
          <w:tcPr>
            <w:tcW w:w="56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w w:val="94"/>
              </w:rPr>
              <w:t>Common</w:t>
            </w:r>
          </w:p>
        </w:tc>
        <w:tc>
          <w:tcPr>
            <w:tcW w:w="66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9,158</w:t>
            </w:r>
          </w:p>
        </w:tc>
        <w:tc>
          <w:tcPr>
            <w:tcW w:w="200" w:type="dxa"/>
            <w:vAlign w:val="bottom"/>
          </w:tcPr>
          <w:p>
            <w:pPr>
              <w:spacing w:after="0"/>
              <w:rPr>
                <w:sz w:val="12"/>
                <w:szCs w:val="12"/>
                <w:color w:val="auto"/>
              </w:rPr>
            </w:pPr>
          </w:p>
        </w:tc>
        <w:tc>
          <w:tcPr>
            <w:tcW w:w="540" w:type="dxa"/>
            <w:vAlign w:val="bottom"/>
            <w:vMerge w:val="restart"/>
          </w:tcPr>
          <w:p>
            <w:pPr>
              <w:ind w:left="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rPr>
              <w:t>36,034</w:t>
            </w:r>
          </w:p>
        </w:tc>
        <w:tc>
          <w:tcPr>
            <w:tcW w:w="26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5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66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vMerge w:val="continue"/>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reported by the Reporting Person were effected pursuant to a Rule 10b5-1 trading plan adopted on July 18, 2024.</w:t>
      </w:r>
    </w:p>
    <w:p>
      <w:pPr>
        <w:spacing w:after="0" w:line="45" w:lineRule="exact"/>
        <w:rPr>
          <w:rFonts w:ascii="Times New Roman" w:cs="Times New Roman" w:eastAsia="Times New Roman" w:hAnsi="Times New Roman"/>
          <w:sz w:val="13"/>
          <w:szCs w:val="13"/>
          <w:color w:val="008000"/>
        </w:rPr>
      </w:pPr>
    </w:p>
    <w:p>
      <w:pPr>
        <w:ind w:left="40" w:right="16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$58.91 to $59.905,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and (3) to this Form 4.</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$59.92 to $60.54, inclusive.</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underlying this option vest in 48 equal monthly installments following September 1, 2021, subject to the Reporting Person's continued service on each such vesting date.</w:t>
      </w:r>
    </w:p>
    <w:p>
      <w:pPr>
        <w:spacing w:after="0" w:line="5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By: /s/ Rahul Khara, as</w:t>
            </w:r>
          </w:p>
        </w:tc>
        <w:tc>
          <w:tcPr>
            <w:tcW w:w="460" w:type="dxa"/>
            <w:vAlign w:val="bottom"/>
          </w:tcPr>
          <w:p>
            <w:pPr>
              <w:spacing w:after="0"/>
              <w:rPr>
                <w:sz w:val="17"/>
                <w:szCs w:val="17"/>
                <w:color w:val="auto"/>
              </w:rPr>
            </w:pP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5"/>
              </w:rPr>
              <w:t>11/19/2024</w:t>
            </w:r>
          </w:p>
        </w:tc>
        <w:tc>
          <w:tcPr>
            <w:tcW w:w="0" w:type="dxa"/>
            <w:vAlign w:val="bottom"/>
          </w:tcPr>
          <w:p>
            <w:pPr>
              <w:spacing w:after="0"/>
              <w:rPr>
                <w:sz w:val="1"/>
                <w:szCs w:val="1"/>
                <w:color w:val="auto"/>
              </w:rPr>
            </w:pPr>
          </w:p>
        </w:tc>
      </w:tr>
      <w:tr>
        <w:trPr>
          <w:trHeight w:val="84"/>
        </w:trPr>
        <w:tc>
          <w:tcPr>
            <w:tcW w:w="114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14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951852" TargetMode="External"/><Relationship Id="rId14" Type="http://schemas.openxmlformats.org/officeDocument/2006/relationships/hyperlink" Target="http://www.sec.gov/cgi-bin/browse-edgar?action=getcompany&amp;CIK=00018167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2024-11-19T17:50:19Z</dcterms:created>
  <dcterms:modified xsi:type="dcterms:W3CDTF">2024-11-19T17:50:19Z</dcterms:modified>
</cp:coreProperties>
</file>