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1,026,489.00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1,026,489.00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1,026,489.00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1,026,489.00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1,026,489.00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66" w:right="3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1,026,489.00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1,026,489.00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1,026,489.00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1,026,489.00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ectPr>
          <w:pgSz w:w="11900" w:h="16838" w:orient="portrait"/>
          <w:cols w:equalWidth="0" w:num="1">
            <w:col w:w="11220"/>
          </w:cols>
          <w:pgMar w:left="320" w:top="111" w:right="359" w:bottom="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567"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300,643.00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300,643.00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300,643.00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567" w:right="35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20"/>
          </w:cols>
          <w:pgMar w:left="320" w:top="567" w:right="359" w:bottom="0" w:gutter="0" w:footer="0" w:header="0"/>
          <w:type w:val="continuous"/>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300,643.00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300,643.00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300,643.00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2" w:right="3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300,643.00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112" w:right="359" w:bottom="0" w:gutter="0" w:footer="0" w:header="0"/>
          <w:type w:val="continuous"/>
        </w:sectPr>
      </w:pPr>
    </w:p>
    <w:bookmarkStart w:id="5" w:name="page6"/>
    <w:bookmarkEnd w:id="5"/>
    <w:p>
      <w:pPr>
        <w:ind w:left="1440"/>
        <w:spacing w:after="0"/>
        <w:rPr>
          <w:sz w:val="20"/>
          <w:szCs w:val="20"/>
          <w:color w:val="auto"/>
        </w:rPr>
      </w:pPr>
      <w:r>
        <w:rPr>
          <w:rFonts w:ascii="Times New Roman" w:cs="Times New Roman" w:eastAsia="Times New Roman" w:hAnsi="Times New Roman"/>
          <w:sz w:val="22"/>
          <w:szCs w:val="22"/>
          <w:color w:val="auto"/>
        </w:rPr>
        <w:t>300,643.00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300,643.00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208"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63,218.00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63,218.00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63,218.00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60"/>
          </w:cols>
          <w:pgMar w:left="320" w:top="111" w:right="359" w:bottom="208" w:gutter="0" w:footer="0" w:header="0"/>
          <w:type w:val="continuous"/>
        </w:sectPr>
      </w:pPr>
    </w:p>
    <w:bookmarkStart w:id="6" w:name="page7"/>
    <w:bookmarkEnd w:id="6"/>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08"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63,218.00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63,218.00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63,218.00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08" w:right="35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 L.L.C.</w:t>
      </w:r>
    </w:p>
    <w:p>
      <w:pPr>
        <w:spacing w:after="0" w:line="2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20"/>
          </w:cols>
          <w:pgMar w:left="320" w:top="108" w:right="359" w:bottom="0" w:gutter="0" w:footer="0" w:header="0"/>
          <w:type w:val="continuous"/>
        </w:sectPr>
      </w:pPr>
    </w:p>
    <w:bookmarkStart w:id="7" w:name="page8"/>
    <w:bookmarkEnd w:id="7"/>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63,218.00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63,218.00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63,218.00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369" w:right="3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264,484.00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9" w:right="359" w:bottom="0" w:gutter="0" w:footer="0" w:header="0"/>
          <w:type w:val="continuous"/>
        </w:sectPr>
      </w:pPr>
    </w:p>
    <w:bookmarkStart w:id="8" w:name="page9"/>
    <w:bookmarkEnd w:id="8"/>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264,484.00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264,484.00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264,484.00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264,484.00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264,484.00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ectPr>
          <w:pgSz w:w="11900" w:h="16838" w:orient="portrait"/>
          <w:cols w:equalWidth="0" w:num="2">
            <w:col w:w="1100" w:space="60"/>
            <w:col w:w="10060"/>
          </w:cols>
          <w:pgMar w:left="320" w:top="111" w:right="35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220"/>
          </w:cols>
          <w:pgMar w:left="320" w:top="111" w:right="359" w:bottom="0" w:gutter="0" w:footer="0" w:header="0"/>
          <w:type w:val="continuous"/>
        </w:sectPr>
      </w:pPr>
    </w:p>
    <w:bookmarkStart w:id="9" w:name="page10"/>
    <w:bookmarkEnd w:id="9"/>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FHMLS XI,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355"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264,484.00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264,484.00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264,484.00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355" w:right="35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listed in row 11 is calculated based on 34,634,295 shares of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ectPr>
          <w:pgSz w:w="11900" w:h="16838" w:orient="portrait"/>
          <w:cols w:equalWidth="0" w:num="1">
            <w:col w:w="11220"/>
          </w:cols>
          <w:pgMar w:left="320" w:top="355" w:right="35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1220"/>
          </w:cols>
          <w:pgMar w:left="320" w:top="355" w:right="359" w:bottom="0" w:gutter="0" w:footer="0" w:header="0"/>
          <w:type w:val="continuous"/>
        </w:sectPr>
      </w:pPr>
    </w:p>
    <w:bookmarkStart w:id="10" w:name="page11"/>
    <w:bookmarkEnd w:id="10"/>
    <w:p>
      <w:pPr>
        <w:spacing w:after="0" w:line="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James N. Topper</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03" w:orient="portrait"/>
          <w:cols w:equalWidth="0" w:num="1">
            <w:col w:w="11100"/>
          </w:cols>
          <w:pgMar w:left="320" w:top="355" w:right="4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63,218.00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63,218.00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63,218.00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3" w:orient="portrait"/>
          <w:cols w:equalWidth="0" w:num="2">
            <w:col w:w="1100" w:space="60"/>
            <w:col w:w="9940"/>
          </w:cols>
          <w:pgMar w:left="320" w:top="355" w:right="47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63,218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 L.P. The percentage listed in row 11 is calculated based on 34,634,295 shares of Common 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Patrick J. Heron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903" w:orient="portrait"/>
          <w:cols w:equalWidth="0" w:num="1">
            <w:col w:w="11100"/>
          </w:cols>
          <w:pgMar w:left="320" w:top="355" w:right="479" w:bottom="0" w:gutter="0" w:footer="0" w:header="0"/>
          <w:type w:val="continuous"/>
        </w:sectPr>
      </w:pPr>
    </w:p>
    <w:bookmarkStart w:id="11" w:name="page12"/>
    <w:bookmarkEnd w:id="1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70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63,218.00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4"/>
                <w:szCs w:val="24"/>
                <w:color w:val="auto"/>
              </w:rPr>
            </w:pPr>
          </w:p>
        </w:tc>
        <w:tc>
          <w:tcPr>
            <w:tcW w:w="7700" w:type="dxa"/>
            <w:vAlign w:val="bottom"/>
          </w:tcPr>
          <w:p>
            <w:pPr>
              <w:ind w:left="160"/>
              <w:spacing w:after="0" w:line="485" w:lineRule="exact"/>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70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63,218.00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63,218.00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0.2 %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7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listed in rows 6, 8 and 9 consist of 63,218 shares of Common Stock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by Frazier Life Sciences X, L.P. The percentage listed in row 11 is calculated based on 34,634,295 shares of Common Stock outstanding on April 30, 2025, as set forth in the Issuer's Quarterly Report on Form 10-Q filed with the SEC on May 7,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Albert Cha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100"/>
          </w:cols>
          <w:pgMar w:left="320" w:top="102" w:right="479" w:bottom="0" w:gutter="0" w:footer="0" w:header="0"/>
        </w:sectPr>
      </w:pPr>
    </w:p>
    <w:bookmarkStart w:id="12" w:name="page13"/>
    <w:bookmarkEnd w:id="12"/>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Brush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9"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Daniel Estes</w:t>
      </w:r>
    </w:p>
    <w:p>
      <w:pPr>
        <w:spacing w:after="0" w:line="20" w:lineRule="exact"/>
        <w:rPr>
          <w:sz w:val="20"/>
          <w:szCs w:val="20"/>
          <w:color w:val="auto"/>
        </w:rPr>
      </w:pPr>
    </w:p>
    <w:p>
      <w:pPr>
        <w:ind w:left="1120" w:hanging="1112"/>
        <w:spacing w:after="0"/>
        <w:tabs>
          <w:tab w:leader="none" w:pos="11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369" w:right="1440" w:bottom="0" w:gutter="0" w:footer="0" w:header="0"/>
          <w:type w:val="continuous"/>
        </w:sectPr>
      </w:pPr>
    </w:p>
    <w:bookmarkStart w:id="13" w:name="page14"/>
    <w:bookmarkEnd w:id="13"/>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00"/>
          </w:cols>
          <w:pgMar w:left="360" w:top="369"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321 ARSENAL STREET, SUITE 101, WATERTOWN, MA,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entities and persons filing this statement (collectively, the "Reporting Persons") are: Frazier Life Sciences Public</w:t>
      </w:r>
    </w:p>
    <w:p>
      <w:pPr>
        <w:spacing w:after="0" w:line="26" w:lineRule="exact"/>
        <w:rPr>
          <w:sz w:val="20"/>
          <w:szCs w:val="20"/>
          <w:color w:val="auto"/>
        </w:rPr>
      </w:pPr>
    </w:p>
    <w:p>
      <w:pPr>
        <w:ind w:left="920" w:hanging="912"/>
        <w:spacing w:after="0" w:line="196" w:lineRule="auto"/>
        <w:tabs>
          <w:tab w:leader="none" w:pos="920" w:val="left"/>
        </w:tabs>
        <w:numPr>
          <w:ilvl w:val="0"/>
          <w:numId w:val="2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Fund, L.P. ("FLSPF") FHMLSP, L.P. FHMLSP, L.L.C. Frazier Life Sciences Public Overage Fund, L.P. ("FLSPOF") FHMLSP Overage, L.P. FHMLSP Overage, L.L.C. Frazier Life Sciences X, L.P. ("FLS X") FHMLS X, L.P. FHMLS X, L.L.C. Frazier Life Sciences XI, L.P. ("FLS XI") FHMLS XI, L.P. FHMLS XI, L.L.C. James N. Topper ("Topper") Patrick J. Heron ("Heron") Albert Cha ("Cha") James Brush ("Brush") Daniel Estes ("Estes" and together with Topper, Heron, Cha and Brush, the "Members")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840" w:hanging="912"/>
        <w:spacing w:after="0" w:line="185" w:lineRule="auto"/>
        <w:tabs>
          <w:tab w:leader="none" w:pos="920" w:val="left"/>
        </w:tabs>
        <w:numPr>
          <w:ilvl w:val="0"/>
          <w:numId w:val="2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place of business for each of the Reporting Persons is: c/o Frazier Life Sciences Management, L.P. 1001 Page Mill Rd, Building 4, Suite B Palo Alto, CA 94304</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640" w:hanging="912"/>
        <w:spacing w:after="0" w:line="185" w:lineRule="auto"/>
        <w:tabs>
          <w:tab w:leader="none" w:pos="920" w:val="left"/>
        </w:tabs>
        <w:numPr>
          <w:ilvl w:val="0"/>
          <w:numId w:val="2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4 of each Reporting Person's cover page to this Statement is incorporated by reference.</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1120"/>
          </w:cols>
          <w:pgMar w:left="360" w:top="369" w:right="419" w:bottom="0" w:gutter="0" w:footer="0" w:header="0"/>
          <w:type w:val="continuous"/>
        </w:sectPr>
      </w:pPr>
    </w:p>
    <w:bookmarkStart w:id="14" w:name="page15"/>
    <w:bookmarkEnd w:id="14"/>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254604101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2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1"/>
          <w:szCs w:val="21"/>
          <w:color w:val="auto"/>
        </w:rPr>
        <w:t>The information contained in row 9 of each Reporting Person's cover page to this Statement (including the footnotes thereto) is incorporated by reference. FLSPF directly holds 1,026,489 shares of Common Stock. FHMLSP, L.P. is the general partner of FLSPF and the general partner of FHMLSP, L.P. is FHMLSP, L.L.C., which is managed by an investment committee of four that acts by majority vote. Accordingly, no members of such committee are attributed beneficial ownership of the securities directly held by FLSPF, and this Statement corrects any previous attribution to, and overstatement of beneficial ownership by, such members as reflected in any prior Statements. FLSPOF directly holds 300,643 shares of Common Stock. FHMLSP Overage, L.P. is the general partner of FLSPOF and the general partner of FHMLSP Overage, L.P. is FHMLSP Overage, L.L.C., which is managed by an investment committee of four that acts by majority vote. Accordingly, no members of such committee are attributed beneficial ownership of</w:t>
      </w:r>
    </w:p>
    <w:p>
      <w:pPr>
        <w:spacing w:after="0" w:line="1" w:lineRule="exact"/>
        <w:rPr>
          <w:sz w:val="20"/>
          <w:szCs w:val="20"/>
          <w:color w:val="auto"/>
        </w:rPr>
      </w:pPr>
    </w:p>
    <w:p>
      <w:pPr>
        <w:ind w:left="920" w:hanging="912"/>
        <w:spacing w:after="0" w:line="215" w:lineRule="auto"/>
        <w:tabs>
          <w:tab w:leader="none" w:pos="920" w:val="left"/>
        </w:tabs>
        <w:numPr>
          <w:ilvl w:val="0"/>
          <w:numId w:val="2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securities directly held by FLSPOF, and this Statement corrects any previous attribution to, and overstatement of beneficial ownership by, such members as reflected in any prior Statements. FLS X directly holds 63,218 shares of Common Stock. FHMLS X, L.P. is the general partner of FLS X and FHMLS X, L.L.C. is the general partner of FHMLS X, L.P. Heron and Topper are the members of FHMLS X, L.L.C. and therefore share voting and investment power over the shares of Common Stock held by FLS X. FLS XI directly holds 264,484 shares of Common Stock. FHMLS XI, L.P. is the general partner of FLS XI and the general partner of FHMLS XI, L.P. is FHMLS XI, L.L.C., which is managed by an investment committee of three that acts by majority vote. Accordingly, no members of such committee are attributed beneficial ownership of the securities directly held by FLS XI, and this Statement corrects any previous attribution to, and overstatement of beneficial ownership by, such members as reflected in any prior Statements. Except as specifically stated herein, the filing of this Statement shall not be construed as an admission that any Reporting Person or any of the foregoing is, for the purposes of Section 13(d) and/or Section 13(g) of the Act or otherwise, the beneficial owner of any securities covered by this Statement or a member of a "group" with any other person.</w:t>
      </w:r>
    </w:p>
    <w:p>
      <w:pPr>
        <w:spacing w:after="0" w:line="26"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540" w:hanging="912"/>
        <w:spacing w:after="0" w:line="185" w:lineRule="auto"/>
        <w:tabs>
          <w:tab w:leader="none" w:pos="920" w:val="left"/>
        </w:tabs>
        <w:numPr>
          <w:ilvl w:val="0"/>
          <w:numId w:val="2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contained in row 11 of each Reporting Person's cover page to this Schedule 13G (including the footnotes thereto) is incorporated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4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5 of each Reporting Person's cover page to this Schedule 13G (including the footnotes thereto)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4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6 of each Reporting Person's cover page to this Schedule 13G (including the footnotes thereto)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120"/>
          </w:cols>
          <w:pgMar w:left="360" w:top="112" w:right="419" w:bottom="46"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660"/>
        <w:spacing w:after="0" w:line="259" w:lineRule="auto"/>
        <w:rPr>
          <w:sz w:val="20"/>
          <w:szCs w:val="20"/>
          <w:color w:val="auto"/>
        </w:rPr>
      </w:pPr>
      <w:r>
        <w:rPr>
          <w:rFonts w:ascii="Times New Roman" w:cs="Times New Roman" w:eastAsia="Times New Roman" w:hAnsi="Times New Roman"/>
          <w:sz w:val="22"/>
          <w:szCs w:val="22"/>
          <w:color w:val="auto"/>
        </w:rPr>
        <w:t>The information contained in row 7 of each Reporting Person's cover page to this Schedule 13G (including the footnotes thereto) is incorporated by reference.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The information contained in row 8 of each Reporting Person's cover page to this Schedule 13G (including the footnotes thereto)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Frazier Life Sciences Public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Steve R. Bailey, CFO of FHMLSP, L.L.C., GP</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FHMLSP, L.P., GP of Frazier Life Sciences</w:t>
      </w:r>
    </w:p>
    <w:p>
      <w:pPr>
        <w:ind w:left="6740"/>
        <w:spacing w:after="0"/>
        <w:rPr>
          <w:sz w:val="20"/>
          <w:szCs w:val="20"/>
          <w:color w:val="auto"/>
        </w:rPr>
      </w:pPr>
      <w:r>
        <w:rPr>
          <w:rFonts w:ascii="Times New Roman" w:cs="Times New Roman" w:eastAsia="Times New Roman" w:hAnsi="Times New Roman"/>
          <w:sz w:val="22"/>
          <w:szCs w:val="22"/>
          <w:color w:val="auto"/>
        </w:rPr>
        <w:t>Public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FHMLSP,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L.L.C.,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FHMLSP,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FHMLSP, L.L.C.</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By Steve R. Bailey, CFO of FHMLSP, L.L.C.</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CFO of FHMLSP Overage,</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L.L.C., GP of FHMLSP Overage, L.P., GP of</w:t>
      </w:r>
    </w:p>
    <w:p>
      <w:pPr>
        <w:ind w:left="6740"/>
        <w:spacing w:after="0"/>
        <w:rPr>
          <w:sz w:val="20"/>
          <w:szCs w:val="20"/>
          <w:color w:val="auto"/>
        </w:rPr>
      </w:pPr>
      <w:r>
        <w:rPr>
          <w:rFonts w:ascii="Times New Roman" w:cs="Times New Roman" w:eastAsia="Times New Roman" w:hAnsi="Times New Roman"/>
          <w:sz w:val="22"/>
          <w:szCs w:val="22"/>
          <w:color w:val="auto"/>
        </w:rPr>
        <w:t>Frazier Life Sciences Public Overage Fund,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FHMLSP Overage,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GP of FHMLSP Overage, L.P.</w:t>
      </w:r>
    </w:p>
    <w:p>
      <w:pPr>
        <w:sectPr>
          <w:pgSz w:w="11900" w:h="16838" w:orient="portrait"/>
          <w:cols w:equalWidth="0" w:num="1">
            <w:col w:w="11140"/>
          </w:cols>
          <w:pgMar w:left="360" w:top="112" w:right="399" w:bottom="0" w:gutter="0" w:footer="0" w:header="0"/>
          <w:type w:val="continuous"/>
        </w:sectPr>
      </w:pPr>
    </w:p>
    <w:bookmarkStart w:id="16" w:name="page17"/>
    <w:bookmarkEnd w:id="16"/>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FHMLSP Overage,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FHMLSP Overage,</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L.L.C.</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Frazier Life Sciences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 X,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FHMLS X,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FHMLS X, L.L.C.</w:t>
      </w:r>
    </w:p>
    <w:p>
      <w:pPr>
        <w:spacing w:after="0" w:line="152"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Name/Title: By Steve R. Bailey, CFO of FHMLS X, L.L.C.</w:t>
      </w:r>
    </w:p>
    <w:p>
      <w:pPr>
        <w:spacing w:after="0" w:line="44" w:lineRule="exact"/>
        <w:rPr>
          <w:sz w:val="20"/>
          <w:szCs w:val="20"/>
          <w:color w:val="auto"/>
        </w:rPr>
      </w:pPr>
    </w:p>
    <w:p>
      <w:pPr>
        <w:ind w:left="428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Frazier Life Sciences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Steve R. Bailey, CFO of FHMLS XI, L.L.C.,</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GP of FHMLS XI, L.P., GP of Frazier Life</w:t>
      </w:r>
    </w:p>
    <w:p>
      <w:pPr>
        <w:ind w:left="5660"/>
        <w:spacing w:after="0"/>
        <w:rPr>
          <w:sz w:val="20"/>
          <w:szCs w:val="20"/>
          <w:color w:val="auto"/>
        </w:rPr>
      </w:pPr>
      <w:r>
        <w:rPr>
          <w:rFonts w:ascii="Times New Roman" w:cs="Times New Roman" w:eastAsia="Times New Roman" w:hAnsi="Times New Roman"/>
          <w:sz w:val="22"/>
          <w:szCs w:val="22"/>
          <w:color w:val="auto"/>
        </w:rPr>
        <w:t>Sciences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FHMLS XI,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Steve R. Bailey, CFO of FHMLS XI,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GP of FHMLS XI, L.P.</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FHMLS XI, L.L.C.</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By Steve R. Bailey, CFO of FHMLS XI, L.L.C.</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James N. Topper</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Steve R. Bailey, Attorney-in-Fact for James N.</w:t>
      </w:r>
    </w:p>
    <w:p>
      <w:pPr>
        <w:spacing w:after="0" w:line="26" w:lineRule="exact"/>
        <w:rPr>
          <w:sz w:val="20"/>
          <w:szCs w:val="20"/>
          <w:color w:val="auto"/>
        </w:rPr>
      </w:pPr>
    </w:p>
    <w:p>
      <w:pPr>
        <w:ind w:left="5660" w:right="80" w:hanging="1093"/>
        <w:spacing w:after="0" w:line="256" w:lineRule="auto"/>
        <w:rPr>
          <w:sz w:val="20"/>
          <w:szCs w:val="20"/>
          <w:color w:val="auto"/>
        </w:rPr>
      </w:pPr>
      <w:r>
        <w:rPr>
          <w:rFonts w:ascii="Times New Roman" w:cs="Times New Roman" w:eastAsia="Times New Roman" w:hAnsi="Times New Roman"/>
          <w:sz w:val="21"/>
          <w:szCs w:val="21"/>
          <w:color w:val="auto"/>
        </w:rPr>
        <w:t>Name/Title: Topper, pursuant to a Power of Attorney, a copy of which was filed with the SEC on July 31, 2017</w:t>
      </w:r>
    </w:p>
    <w:p>
      <w:pPr>
        <w:spacing w:after="0" w:line="1"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Patrick J. Heron</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Steve R. Bailey, Attorney-in-Fact for Patrick J.</w:t>
      </w:r>
    </w:p>
    <w:p>
      <w:pPr>
        <w:spacing w:after="0" w:line="14" w:lineRule="exact"/>
        <w:rPr>
          <w:sz w:val="20"/>
          <w:szCs w:val="20"/>
          <w:color w:val="auto"/>
        </w:rPr>
      </w:pPr>
    </w:p>
    <w:p>
      <w:pPr>
        <w:ind w:left="5660" w:right="60" w:hanging="1093"/>
        <w:spacing w:after="0" w:line="256" w:lineRule="auto"/>
        <w:rPr>
          <w:sz w:val="20"/>
          <w:szCs w:val="20"/>
          <w:color w:val="auto"/>
        </w:rPr>
      </w:pPr>
      <w:r>
        <w:rPr>
          <w:rFonts w:ascii="Times New Roman" w:cs="Times New Roman" w:eastAsia="Times New Roman" w:hAnsi="Times New Roman"/>
          <w:sz w:val="21"/>
          <w:szCs w:val="21"/>
          <w:color w:val="auto"/>
        </w:rPr>
        <w:t>Name/Title: Heron, pursuant to a Power of Attorney, a copy of which was filed with the SEC on July 31, 2017</w:t>
      </w:r>
    </w:p>
    <w:p>
      <w:pPr>
        <w:spacing w:after="0" w:line="1"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Albert Cha</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ectPr>
          <w:pgSz w:w="11900" w:h="16838" w:orient="portrait"/>
          <w:cols w:equalWidth="0" w:num="1">
            <w:col w:w="10040"/>
          </w:cols>
          <w:pgMar w:left="1440" w:top="112" w:right="419" w:bottom="0" w:gutter="0" w:footer="0" w:header="0"/>
        </w:sectPr>
      </w:pPr>
    </w:p>
    <w:bookmarkStart w:id="17" w:name="page18"/>
    <w:bookmarkEnd w:id="17"/>
    <w:p>
      <w:pPr>
        <w:ind w:left="5660"/>
        <w:spacing w:after="0"/>
        <w:rPr>
          <w:sz w:val="20"/>
          <w:szCs w:val="20"/>
          <w:color w:val="auto"/>
        </w:rPr>
      </w:pPr>
      <w:r>
        <w:rPr>
          <w:rFonts w:ascii="Times New Roman" w:cs="Times New Roman" w:eastAsia="Times New Roman" w:hAnsi="Times New Roman"/>
          <w:sz w:val="22"/>
          <w:szCs w:val="22"/>
          <w:color w:val="auto"/>
        </w:rPr>
        <w:t>Name/Title: By Steve R. Bailey, Attorney-in-Fact for Albert</w:t>
      </w:r>
    </w:p>
    <w:p>
      <w:pPr>
        <w:spacing w:after="0" w:line="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Cha, pursuant to a Power of Attorney, a copy of</w:t>
      </w:r>
    </w:p>
    <w:p>
      <w:pPr>
        <w:ind w:left="6740"/>
        <w:spacing w:after="0"/>
        <w:rPr>
          <w:sz w:val="20"/>
          <w:szCs w:val="20"/>
          <w:color w:val="auto"/>
        </w:rPr>
      </w:pPr>
      <w:r>
        <w:rPr>
          <w:rFonts w:ascii="Times New Roman" w:cs="Times New Roman" w:eastAsia="Times New Roman" w:hAnsi="Times New Roman"/>
          <w:sz w:val="21"/>
          <w:szCs w:val="21"/>
          <w:color w:val="auto"/>
        </w:rPr>
        <w:t>which was filed with the SEC on August 16, 2021</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James Brush</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James</w:t>
      </w:r>
    </w:p>
    <w:p>
      <w:pPr>
        <w:spacing w:after="0" w:line="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2"/>
          <w:szCs w:val="22"/>
          <w:color w:val="auto"/>
        </w:rPr>
        <w:t>Name/Title: Brush, pursuant to a Power of Attorney, a copy of</w:t>
      </w:r>
    </w:p>
    <w:p>
      <w:pPr>
        <w:jc w:val="right"/>
        <w:spacing w:after="0"/>
        <w:rPr>
          <w:sz w:val="20"/>
          <w:szCs w:val="20"/>
          <w:color w:val="auto"/>
        </w:rPr>
      </w:pPr>
      <w:r>
        <w:rPr>
          <w:rFonts w:ascii="Times New Roman" w:cs="Times New Roman" w:eastAsia="Times New Roman" w:hAnsi="Times New Roman"/>
          <w:sz w:val="22"/>
          <w:szCs w:val="22"/>
          <w:color w:val="auto"/>
        </w:rPr>
        <w:t>which was filed with the SEC on August 16, 2021</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Daniel Estes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 R. Bailey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Steve R. Bailey, Attorney-in-Fact for Daniel</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Estes, pursuant to a Power of Attorney, a copy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which was filed with the SEC on April 18, 2022</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 dated as of June 25, 2024, incorporated by reference into this Statement.</w:t>
      </w:r>
    </w:p>
    <w:sectPr>
      <w:pgSz w:w="11900" w:h="16838" w:orient="portrait"/>
      <w:cols w:equalWidth="0" w:num="1">
        <w:col w:w="11080"/>
      </w:cols>
      <w:pgMar w:left="360" w:top="1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2"/>
      <w:numFmt w:val="bullet"/>
      <w:start w:val="1"/>
    </w:lvl>
  </w:abstractNum>
  <w:abstractNum w:abstractNumId="1">
    <w:nsid w:val="41A7C4C9"/>
    <w:multiLevelType w:val="hybridMultilevel"/>
    <w:lvl w:ilvl="0">
      <w:lvlJc w:val="left"/>
      <w:lvlText w:val="3"/>
      <w:numFmt w:val="bullet"/>
      <w:start w:val="1"/>
    </w:lvl>
  </w:abstractNum>
  <w:abstractNum w:abstractNumId="2">
    <w:nsid w:val="6B68079A"/>
    <w:multiLevelType w:val="hybridMultilevel"/>
    <w:lvl w:ilvl="0">
      <w:lvlJc w:val="left"/>
      <w:lvlText w:val="2"/>
      <w:numFmt w:val="bullet"/>
      <w:start w:val="1"/>
    </w:lvl>
  </w:abstractNum>
  <w:abstractNum w:abstractNumId="3">
    <w:nsid w:val="4E6AFB66"/>
    <w:multiLevelType w:val="hybridMultilevel"/>
    <w:lvl w:ilvl="0">
      <w:lvlJc w:val="left"/>
      <w:lvlText w:val="3"/>
      <w:numFmt w:val="bullet"/>
      <w:start w:val="1"/>
    </w:lvl>
  </w:abstractNum>
  <w:abstractNum w:abstractNumId="4">
    <w:nsid w:val="25E45D32"/>
    <w:multiLevelType w:val="hybridMultilevel"/>
    <w:lvl w:ilvl="0">
      <w:lvlJc w:val="left"/>
      <w:lvlText w:val="9"/>
      <w:numFmt w:val="bullet"/>
      <w:start w:val="1"/>
    </w:lvl>
  </w:abstractNum>
  <w:abstractNum w:abstractNumId="5">
    <w:nsid w:val="519B500D"/>
    <w:multiLevelType w:val="hybridMultilevel"/>
    <w:lvl w:ilvl="0">
      <w:lvlJc w:val="left"/>
      <w:lvlText w:val="2"/>
      <w:numFmt w:val="bullet"/>
      <w:start w:val="1"/>
    </w:lvl>
  </w:abstractNum>
  <w:abstractNum w:abstractNumId="6">
    <w:nsid w:val="431BD7B7"/>
    <w:multiLevelType w:val="hybridMultilevel"/>
    <w:lvl w:ilvl="0">
      <w:lvlJc w:val="left"/>
      <w:lvlText w:val="2"/>
      <w:numFmt w:val="bullet"/>
      <w:start w:val="1"/>
    </w:lvl>
  </w:abstractNum>
  <w:abstractNum w:abstractNumId="7">
    <w:nsid w:val="3F2DBA31"/>
    <w:multiLevelType w:val="hybridMultilevel"/>
    <w:lvl w:ilvl="0">
      <w:lvlJc w:val="left"/>
      <w:lvlText w:val="2"/>
      <w:numFmt w:val="bullet"/>
      <w:start w:val="1"/>
    </w:lvl>
  </w:abstractNum>
  <w:abstractNum w:abstractNumId="8">
    <w:nsid w:val="7C83E458"/>
    <w:multiLevelType w:val="hybridMultilevel"/>
    <w:lvl w:ilvl="0">
      <w:lvlJc w:val="left"/>
      <w:lvlText w:val="3"/>
      <w:numFmt w:val="bullet"/>
      <w:start w:val="1"/>
    </w:lvl>
  </w:abstractNum>
  <w:abstractNum w:abstractNumId="9">
    <w:nsid w:val="257130A3"/>
    <w:multiLevelType w:val="hybridMultilevel"/>
    <w:lvl w:ilvl="0">
      <w:lvlJc w:val="left"/>
      <w:lvlText w:val="2"/>
      <w:numFmt w:val="bullet"/>
      <w:start w:val="1"/>
    </w:lvl>
  </w:abstractNum>
  <w:abstractNum w:abstractNumId="10">
    <w:nsid w:val="62BBD95A"/>
    <w:multiLevelType w:val="hybridMultilevel"/>
    <w:lvl w:ilvl="0">
      <w:lvlJc w:val="left"/>
      <w:lvlText w:val="3"/>
      <w:numFmt w:val="bullet"/>
      <w:start w:val="1"/>
    </w:lvl>
  </w:abstractNum>
  <w:abstractNum w:abstractNumId="11">
    <w:nsid w:val="436C6125"/>
    <w:multiLevelType w:val="hybridMultilevel"/>
    <w:lvl w:ilvl="0">
      <w:lvlJc w:val="left"/>
      <w:lvlText w:val="2"/>
      <w:numFmt w:val="bullet"/>
      <w:start w:val="1"/>
    </w:lvl>
  </w:abstractNum>
  <w:abstractNum w:abstractNumId="12">
    <w:nsid w:val="628C895D"/>
    <w:multiLevelType w:val="hybridMultilevel"/>
    <w:lvl w:ilvl="0">
      <w:lvlJc w:val="left"/>
      <w:lvlText w:val="2"/>
      <w:numFmt w:val="bullet"/>
      <w:start w:val="1"/>
    </w:lvl>
  </w:abstractNum>
  <w:abstractNum w:abstractNumId="13">
    <w:nsid w:val="333AB105"/>
    <w:multiLevelType w:val="hybridMultilevel"/>
    <w:lvl w:ilvl="0">
      <w:lvlJc w:val="left"/>
      <w:lvlText w:val="2"/>
      <w:numFmt w:val="bullet"/>
      <w:start w:val="1"/>
    </w:lvl>
  </w:abstractNum>
  <w:abstractNum w:abstractNumId="14">
    <w:nsid w:val="721DA317"/>
    <w:multiLevelType w:val="hybridMultilevel"/>
    <w:lvl w:ilvl="0">
      <w:lvlJc w:val="left"/>
      <w:lvlText w:val="2"/>
      <w:numFmt w:val="bullet"/>
      <w:start w:val="1"/>
    </w:lvl>
  </w:abstractNum>
  <w:abstractNum w:abstractNumId="15">
    <w:nsid w:val="2443A858"/>
    <w:multiLevelType w:val="hybridMultilevel"/>
    <w:lvl w:ilvl="0">
      <w:lvlJc w:val="left"/>
      <w:lvlText w:val="3"/>
      <w:numFmt w:val="bullet"/>
      <w:start w:val="1"/>
    </w:lvl>
  </w:abstractNum>
  <w:abstractNum w:abstractNumId="16">
    <w:nsid w:val="2D1D5AE9"/>
    <w:multiLevelType w:val="hybridMultilevel"/>
    <w:lvl w:ilvl="0">
      <w:lvlJc w:val="left"/>
      <w:lvlText w:val="2"/>
      <w:numFmt w:val="bullet"/>
      <w:start w:val="1"/>
    </w:lvl>
  </w:abstractNum>
  <w:abstractNum w:abstractNumId="17">
    <w:nsid w:val="6763845E"/>
    <w:multiLevelType w:val="hybridMultilevel"/>
    <w:lvl w:ilvl="0">
      <w:lvlJc w:val="left"/>
      <w:lvlText w:val="2"/>
      <w:numFmt w:val="bullet"/>
      <w:start w:val="1"/>
    </w:lvl>
  </w:abstractNum>
  <w:abstractNum w:abstractNumId="18">
    <w:nsid w:val="75A2A8D4"/>
    <w:multiLevelType w:val="hybridMultilevel"/>
    <w:lvl w:ilvl="0">
      <w:lvlJc w:val="left"/>
      <w:lvlText w:val="1"/>
      <w:numFmt w:val="bullet"/>
      <w:start w:val="1"/>
    </w:lvl>
  </w:abstractNum>
  <w:abstractNum w:abstractNumId="19">
    <w:nsid w:val="8EDBDAB"/>
    <w:multiLevelType w:val="hybridMultilevel"/>
    <w:lvl w:ilvl="0">
      <w:lvlJc w:val="left"/>
      <w:lvlText w:val="2"/>
      <w:numFmt w:val="bullet"/>
      <w:start w:val="1"/>
    </w:lvl>
  </w:abstractNum>
  <w:abstractNum w:abstractNumId="20">
    <w:nsid w:val="79838CB2"/>
    <w:multiLevelType w:val="hybridMultilevel"/>
    <w:lvl w:ilvl="0">
      <w:lvlJc w:val="left"/>
      <w:lvlText w:val="2"/>
      <w:numFmt w:val="bullet"/>
      <w:start w:val="1"/>
    </w:lvl>
  </w:abstractNum>
  <w:abstractNum w:abstractNumId="21">
    <w:nsid w:val="4353D0CD"/>
    <w:multiLevelType w:val="hybridMultilevel"/>
    <w:lvl w:ilvl="0">
      <w:lvlJc w:val="left"/>
      <w:lvlText w:val="3"/>
      <w:numFmt w:val="bullet"/>
      <w:start w:val="1"/>
    </w:lvl>
  </w:abstractNum>
  <w:abstractNum w:abstractNumId="22">
    <w:nsid w:val="B03E0C6"/>
    <w:multiLevelType w:val="hybridMultilevel"/>
    <w:lvl w:ilvl="0">
      <w:lvlJc w:val="left"/>
      <w:lvlText w:val="2"/>
      <w:numFmt w:val="bullet"/>
      <w:start w:val="1"/>
    </w:lvl>
  </w:abstractNum>
  <w:abstractNum w:abstractNumId="23">
    <w:nsid w:val="189A769B"/>
    <w:multiLevelType w:val="hybridMultilevel"/>
    <w:lvl w:ilvl="0">
      <w:lvlJc w:val="left"/>
      <w:lvlText w:val="3"/>
      <w:numFmt w:val="bullet"/>
      <w:start w:val="1"/>
    </w:lvl>
  </w:abstractNum>
  <w:abstractNum w:abstractNumId="24">
    <w:nsid w:val="54E49EB4"/>
    <w:multiLevelType w:val="hybridMultilevel"/>
    <w:lvl w:ilvl="0">
      <w:lvlJc w:val="left"/>
      <w:lvlText w:val="2"/>
      <w:numFmt w:val="bullet"/>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1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2025-08-14T12:13:14Z</dcterms:created>
  <dcterms:modified xsi:type="dcterms:W3CDTF">2025-08-14T12:13:14Z</dcterms:modified>
</cp:coreProperties>
</file>