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948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948680"/>
                    </a:xfrm>
                    <a:prstGeom prst="rect">
                      <a:avLst/>
                    </a:prstGeom>
                    <a:noFill/>
                  </pic:spPr>
                </pic:pic>
              </a:graphicData>
            </a:graphic>
          </wp:anchor>
        </w:drawing>
      </w:r>
    </w:p>
    <w:p>
      <w:pPr>
        <w:spacing w:after="0" w:line="1222" w:lineRule="exact"/>
        <w:rPr>
          <w:sz w:val="24"/>
          <w:szCs w:val="24"/>
          <w:color w:val="auto"/>
        </w:rPr>
      </w:pPr>
    </w:p>
    <w:p>
      <w:pPr>
        <w:sectPr>
          <w:pgSz w:w="11900" w:h="16847"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Bitterman Kevin</w:t>
              </w:r>
            </w:hyperlink>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Disc Medicine,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IRON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40" w:type="dxa"/>
            <w:vAlign w:val="bottom"/>
            <w:gridSpan w:val="3"/>
            <w:vMerge w:val="continue"/>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tcBorders>
              <w:bottom w:val="single" w:sz="8" w:color="0000EE"/>
            </w:tcBorders>
          </w:tcPr>
          <w:p>
            <w:pPr>
              <w:spacing w:after="0"/>
              <w:rPr>
                <w:sz w:val="6"/>
                <w:szCs w:val="6"/>
                <w:color w:val="auto"/>
              </w:rPr>
            </w:pPr>
          </w:p>
        </w:tc>
        <w:tc>
          <w:tcPr>
            <w:tcW w:w="20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8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08/13/2025</w:t>
            </w:r>
          </w:p>
        </w:tc>
        <w:tc>
          <w:tcPr>
            <w:tcW w:w="20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DISC MEDICINE, INC.</w:t>
            </w:r>
          </w:p>
        </w:tc>
        <w:tc>
          <w:tcPr>
            <w:tcW w:w="1400" w:type="dxa"/>
            <w:vAlign w:val="bottom"/>
          </w:tcPr>
          <w:p>
            <w:pPr>
              <w:spacing w:after="0"/>
              <w:rPr>
                <w:sz w:val="11"/>
                <w:szCs w:val="11"/>
                <w:color w:val="auto"/>
              </w:rPr>
            </w:pPr>
          </w:p>
        </w:tc>
        <w:tc>
          <w:tcPr>
            <w:tcW w:w="1840" w:type="dxa"/>
            <w:vAlign w:val="bottom"/>
            <w:gridSpan w:val="3"/>
            <w:vMerge w:val="continue"/>
          </w:tcPr>
          <w:p>
            <w:pPr>
              <w:spacing w:after="0"/>
              <w:rPr>
                <w:sz w:val="11"/>
                <w:szCs w:val="11"/>
                <w:color w:val="auto"/>
              </w:rPr>
            </w:pPr>
          </w:p>
        </w:tc>
        <w:tc>
          <w:tcPr>
            <w:tcW w:w="20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40" w:type="dxa"/>
            <w:vAlign w:val="bottom"/>
            <w:gridSpan w:val="3"/>
            <w:vMerge w:val="continue"/>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321 ARSENAL STREET, SUITE 101</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680" w:type="dxa"/>
            <w:vAlign w:val="bottom"/>
            <w:tcBorders>
              <w:bottom w:val="single" w:sz="8" w:color="2C2C2C"/>
            </w:tcBorders>
          </w:tcPr>
          <w:p>
            <w:pPr>
              <w:spacing w:after="0"/>
              <w:rPr>
                <w:sz w:val="12"/>
                <w:szCs w:val="12"/>
                <w:color w:val="auto"/>
              </w:rPr>
            </w:pPr>
          </w:p>
        </w:tc>
        <w:tc>
          <w:tcPr>
            <w:tcW w:w="20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47"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WATERTOWN</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47"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7"/>
                <w:szCs w:val="17"/>
                <w:color w:val="0000FF"/>
              </w:rPr>
              <w:t>08/13/2025</w:t>
            </w: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vMerge w:val="restart"/>
          </w:tcPr>
          <w:p>
            <w:pPr>
              <w:jc w:val="right"/>
              <w:ind w:right="112"/>
              <w:spacing w:after="0"/>
              <w:rPr>
                <w:sz w:val="20"/>
                <w:szCs w:val="20"/>
                <w:color w:val="auto"/>
              </w:rPr>
            </w:pPr>
            <w:r>
              <w:rPr>
                <w:rFonts w:ascii="Times New Roman" w:cs="Times New Roman" w:eastAsia="Times New Roman" w:hAnsi="Times New Roman"/>
                <w:sz w:val="17"/>
                <w:szCs w:val="17"/>
                <w:color w:val="0000FF"/>
              </w:rPr>
              <w:t>24,962</w:t>
            </w: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3"/>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61.15</w:t>
            </w:r>
            <w:r>
              <w:rPr>
                <w:rFonts w:ascii="Times New Roman" w:cs="Times New Roman" w:eastAsia="Times New Roman" w:hAnsi="Times New Roman"/>
                <w:sz w:val="22"/>
                <w:szCs w:val="22"/>
                <w:color w:val="008000"/>
                <w:vertAlign w:val="superscript"/>
              </w:rPr>
              <w:t>(2)</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600,120</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7"/>
                <w:szCs w:val="17"/>
                <w:color w:val="0000FF"/>
              </w:rPr>
              <w:t>08/14/2025</w:t>
            </w: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vMerge w:val="restart"/>
          </w:tcPr>
          <w:p>
            <w:pPr>
              <w:jc w:val="right"/>
              <w:ind w:right="152"/>
              <w:spacing w:after="0"/>
              <w:rPr>
                <w:sz w:val="20"/>
                <w:szCs w:val="20"/>
                <w:color w:val="auto"/>
              </w:rPr>
            </w:pPr>
            <w:r>
              <w:rPr>
                <w:rFonts w:ascii="Times New Roman" w:cs="Times New Roman" w:eastAsia="Times New Roman" w:hAnsi="Times New Roman"/>
                <w:sz w:val="17"/>
                <w:szCs w:val="17"/>
                <w:color w:val="0000FF"/>
              </w:rPr>
              <w:t>7,212</w:t>
            </w: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3"/>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60.99</w:t>
            </w:r>
            <w:r>
              <w:rPr>
                <w:rFonts w:ascii="Times New Roman" w:cs="Times New Roman" w:eastAsia="Times New Roman" w:hAnsi="Times New Roman"/>
                <w:sz w:val="22"/>
                <w:szCs w:val="22"/>
                <w:color w:val="008000"/>
                <w:vertAlign w:val="superscript"/>
              </w:rPr>
              <w:t>(4)</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592,908</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420,549</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51,000</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pursuant to a Rule 10b5-1 trading plan dated January 31, 2025.</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$60.95 to $61.615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(4).</w:t>
      </w:r>
    </w:p>
    <w:p>
      <w:pPr>
        <w:spacing w:after="0" w:line="20"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Atlas Venture Opportunity Fund I, LP ("Opportunity I"). The general partner of Opportunity I is Atlas Venture Associates Opportunity I, LP ("Associates I"). Atlas Venture Associates Opportunity I, LLC ("Associates I LLC") is the general partner of Associates I. The Reporting Person is a member of Associates I LLC and disclaims beneficial ownership of such securities held by Opportunity I, except to the extent of his pecuniary interest therein, if any.</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$60.95 to $61.11 inclusive.</w:t>
      </w:r>
    </w:p>
    <w:p>
      <w:pPr>
        <w:spacing w:after="0" w:line="50"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Atlas Venture Opportunity Fund II, LP ("Opportunity II"). The general partner of Opportunity II is Atlas Venture Associates Opportunity II, LP ("Associates II"). Atlas Venture Associates Opportunity II, LLC ("Associates II LLC") is the general partner of Associates II. The Reporting Person is a member of Associates II LLC and disclaims beneficial ownership of such securities held by Opportunity II, except to the extent of his pecuniary interest therein, if any.</w:t>
      </w:r>
    </w:p>
    <w:p>
      <w:pPr>
        <w:spacing w:after="0" w:line="20" w:lineRule="exact"/>
        <w:rPr>
          <w:rFonts w:ascii="Times New Roman" w:cs="Times New Roman" w:eastAsia="Times New Roman" w:hAnsi="Times New Roman"/>
          <w:sz w:val="13"/>
          <w:szCs w:val="13"/>
          <w:color w:val="008000"/>
        </w:rPr>
      </w:pPr>
    </w:p>
    <w:p>
      <w:pPr>
        <w:ind w:left="40" w:right="22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Atlas Venture Fund XII, L.P. ("Atlas XII"). The general partner of Atlas XII is Atlas Venture Associates XII, L.P. ("Associates XII"). Atlas Venture Associates XII, LLC ("Associates XII LLC") is the general partner of Associates XII. The Reporting Person is a member of Associates XII LLC and disclaims beneficial ownership of such securities held by Atlas XII, except to the extent of his pecuniary interest therein, if any.</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Ommer Chohan, Attorney-  </w:t>
      </w:r>
      <w:r>
        <w:rPr>
          <w:rFonts w:ascii="Times New Roman" w:cs="Times New Roman" w:eastAsia="Times New Roman" w:hAnsi="Times New Roman"/>
          <w:sz w:val="33"/>
          <w:szCs w:val="33"/>
          <w:color w:val="0000FF"/>
          <w:vertAlign w:val="subscript"/>
        </w:rPr>
        <w:t>08/15/2025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9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61"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ectPr>
          <w:pgSz w:w="11900" w:h="16847"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91747" TargetMode="External"/><Relationship Id="rId14"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2025-08-15T18:25:12Z</dcterms:created>
  <dcterms:modified xsi:type="dcterms:W3CDTF">2025-08-15T18:25:12Z</dcterms:modified>
</cp:coreProperties>
</file>