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Savage William Jacob</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321 ARSENAL STREET,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880" w:type="dxa"/>
            <w:vAlign w:val="bottom"/>
          </w:tcPr>
          <w:p>
            <w:pPr>
              <w:ind w:left="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760" w:type="dxa"/>
            <w:vAlign w:val="bottom"/>
            <w:gridSpan w:val="3"/>
          </w:tcPr>
          <w:p>
            <w:pPr>
              <w:ind w:left="80"/>
              <w:spacing w:after="0"/>
              <w:rPr>
                <w:sz w:val="20"/>
                <w:szCs w:val="20"/>
                <w:color w:val="auto"/>
              </w:rPr>
            </w:pPr>
            <w:r>
              <w:rPr>
                <w:rFonts w:ascii="Arial" w:cs="Arial" w:eastAsia="Arial" w:hAnsi="Arial"/>
                <w:sz w:val="17"/>
                <w:szCs w:val="17"/>
                <w:color w:val="0000FF"/>
              </w:rPr>
              <w:t>08/15/2023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0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08/15/2023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3,708</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52.2707</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3,964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08/15/2023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2,125</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53.2589</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1,839</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08/15/2023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1,839</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53.9642</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by the Reporting Person were effected pursuant to a Rule 10b5-1 trading plan adopted on February 16, 2023.</w:t>
      </w:r>
    </w:p>
    <w:p>
      <w:pPr>
        <w:spacing w:after="0" w:line="50"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$51.70 to $52.69,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$52.75 to $53.74,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$53.78 to $54.13, inclusive.</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08/16/2023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52"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2023-08-16T15:24:38Z</dcterms:created>
  <dcterms:modified xsi:type="dcterms:W3CDTF">2023-08-16T15:24:38Z</dcterms:modified>
</cp:coreProperties>
</file>