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65887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6588760"/>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White William Richard</w:t>
              </w:r>
            </w:hyperlink>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Disc Medicine,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IRON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220" w:type="dxa"/>
            <w:vAlign w:val="bottom"/>
            <w:gridSpan w:val="3"/>
            <w:vMerge w:val="continue"/>
          </w:tcPr>
          <w:p>
            <w:pPr>
              <w:spacing w:after="0"/>
              <w:rPr>
                <w:sz w:val="5"/>
                <w:szCs w:val="5"/>
                <w:color w:val="auto"/>
              </w:rPr>
            </w:pPr>
          </w:p>
        </w:tc>
        <w:tc>
          <w:tcPr>
            <w:tcW w:w="14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40" w:type="dxa"/>
            <w:vAlign w:val="bottom"/>
            <w:tcBorders>
              <w:top w:val="single" w:sz="8" w:color="0000EE"/>
            </w:tcBorders>
          </w:tcPr>
          <w:p>
            <w:pPr>
              <w:spacing w:after="0"/>
              <w:rPr>
                <w:sz w:val="5"/>
                <w:szCs w:val="5"/>
                <w:color w:val="auto"/>
              </w:rPr>
            </w:pPr>
          </w:p>
        </w:tc>
        <w:tc>
          <w:tcPr>
            <w:tcW w:w="212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160" w:type="dxa"/>
            <w:vAlign w:val="bottom"/>
            <w:tcBorders>
              <w:top w:val="single" w:sz="8" w:color="0000EE"/>
            </w:tcBorders>
          </w:tcPr>
          <w:p>
            <w:pPr>
              <w:spacing w:after="0"/>
              <w:rPr>
                <w:sz w:val="6"/>
                <w:szCs w:val="6"/>
                <w:color w:val="auto"/>
              </w:rPr>
            </w:pPr>
          </w:p>
        </w:tc>
        <w:tc>
          <w:tcPr>
            <w:tcW w:w="280" w:type="dxa"/>
            <w:vAlign w:val="bottom"/>
          </w:tcPr>
          <w:p>
            <w:pPr>
              <w:spacing w:after="0"/>
              <w:rPr>
                <w:sz w:val="6"/>
                <w:szCs w:val="6"/>
                <w:color w:val="auto"/>
              </w:rPr>
            </w:pPr>
          </w:p>
        </w:tc>
        <w:tc>
          <w:tcPr>
            <w:tcW w:w="14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40" w:type="dxa"/>
            <w:vAlign w:val="bottom"/>
          </w:tcPr>
          <w:p>
            <w:pPr>
              <w:spacing w:after="0"/>
              <w:rPr>
                <w:sz w:val="6"/>
                <w:szCs w:val="6"/>
                <w:color w:val="auto"/>
              </w:rPr>
            </w:pPr>
          </w:p>
        </w:tc>
        <w:tc>
          <w:tcPr>
            <w:tcW w:w="21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160" w:type="dxa"/>
            <w:vAlign w:val="bottom"/>
            <w:tcBorders>
              <w:top w:val="single" w:sz="8" w:color="EEEEEE"/>
            </w:tcBorders>
          </w:tcPr>
          <w:p>
            <w:pPr>
              <w:spacing w:after="0"/>
              <w:rPr>
                <w:sz w:val="2"/>
                <w:szCs w:val="2"/>
                <w:color w:val="auto"/>
              </w:rPr>
            </w:pPr>
          </w:p>
        </w:tc>
        <w:tc>
          <w:tcPr>
            <w:tcW w:w="280" w:type="dxa"/>
            <w:vAlign w:val="bottom"/>
            <w:tcBorders>
              <w:top w:val="single" w:sz="8" w:color="EEEEEE"/>
            </w:tcBorders>
          </w:tcPr>
          <w:p>
            <w:pPr>
              <w:spacing w:after="0"/>
              <w:rPr>
                <w:sz w:val="2"/>
                <w:szCs w:val="2"/>
                <w:color w:val="auto"/>
              </w:rPr>
            </w:pPr>
          </w:p>
        </w:tc>
        <w:tc>
          <w:tcPr>
            <w:tcW w:w="14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20" w:type="dxa"/>
            <w:vAlign w:val="bottom"/>
            <w:vMerge w:val="restart"/>
          </w:tcPr>
          <w:p>
            <w:pPr>
              <w:ind w:left="2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40" w:type="dxa"/>
            <w:vAlign w:val="bottom"/>
            <w:gridSpan w:val="2"/>
            <w:vMerge w:val="continue"/>
          </w:tcPr>
          <w:p>
            <w:pPr>
              <w:spacing w:after="0"/>
              <w:rPr>
                <w:sz w:val="8"/>
                <w:szCs w:val="8"/>
                <w:color w:val="auto"/>
              </w:rPr>
            </w:pPr>
          </w:p>
        </w:tc>
        <w:tc>
          <w:tcPr>
            <w:tcW w:w="1420" w:type="dxa"/>
            <w:vAlign w:val="bottom"/>
            <w:vMerge w:val="continue"/>
          </w:tcPr>
          <w:p>
            <w:pPr>
              <w:spacing w:after="0"/>
              <w:rPr>
                <w:sz w:val="8"/>
                <w:szCs w:val="8"/>
                <w:color w:val="auto"/>
              </w:rPr>
            </w:pPr>
          </w:p>
        </w:tc>
        <w:tc>
          <w:tcPr>
            <w:tcW w:w="18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11/01/2024</w:t>
            </w:r>
          </w:p>
        </w:tc>
        <w:tc>
          <w:tcPr>
            <w:tcW w:w="21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DISC MEDICINE, INC.</w:t>
            </w:r>
          </w:p>
        </w:tc>
        <w:tc>
          <w:tcPr>
            <w:tcW w:w="1420" w:type="dxa"/>
            <w:vAlign w:val="bottom"/>
          </w:tcPr>
          <w:p>
            <w:pPr>
              <w:spacing w:after="0"/>
              <w:rPr>
                <w:sz w:val="10"/>
                <w:szCs w:val="10"/>
                <w:color w:val="auto"/>
              </w:rPr>
            </w:pPr>
          </w:p>
        </w:tc>
        <w:tc>
          <w:tcPr>
            <w:tcW w:w="1800" w:type="dxa"/>
            <w:vAlign w:val="bottom"/>
            <w:gridSpan w:val="3"/>
            <w:vMerge w:val="continue"/>
          </w:tcPr>
          <w:p>
            <w:pPr>
              <w:spacing w:after="0"/>
              <w:rPr>
                <w:sz w:val="10"/>
                <w:szCs w:val="10"/>
                <w:color w:val="auto"/>
              </w:rPr>
            </w:pPr>
          </w:p>
        </w:tc>
        <w:tc>
          <w:tcPr>
            <w:tcW w:w="21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20" w:type="dxa"/>
            <w:vAlign w:val="bottom"/>
            <w:gridSpan w:val="3"/>
            <w:vMerge w:val="continue"/>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321 ARSENAL STREET, SUITE 101</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640" w:type="dxa"/>
            <w:vAlign w:val="bottom"/>
            <w:tcBorders>
              <w:bottom w:val="single" w:sz="8" w:color="2C2C2C"/>
            </w:tcBorders>
          </w:tcPr>
          <w:p>
            <w:pPr>
              <w:spacing w:after="0"/>
              <w:rPr>
                <w:sz w:val="11"/>
                <w:szCs w:val="11"/>
                <w:color w:val="auto"/>
              </w:rPr>
            </w:pPr>
          </w:p>
        </w:tc>
        <w:tc>
          <w:tcPr>
            <w:tcW w:w="212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0" w:gutter="0" w:footer="0" w:header="0"/>
          <w:type w:val="continuous"/>
        </w:sectPr>
      </w:pPr>
    </w:p>
    <w:p>
      <w:pPr>
        <w:spacing w:after="0" w:line="20"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WATERTOWN</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02472</w:t>
            </w:r>
          </w:p>
        </w:tc>
      </w:tr>
      <w:tr>
        <w:trPr>
          <w:trHeight w:val="151"/>
        </w:trPr>
        <w:tc>
          <w:tcPr>
            <w:tcW w:w="2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7" w:lineRule="exact"/>
        <w:rPr>
          <w:sz w:val="20"/>
          <w:szCs w:val="20"/>
          <w:color w:val="auto"/>
        </w:rPr>
      </w:pPr>
    </w:p>
    <w:p>
      <w:pPr>
        <w:sectPr>
          <w:pgSz w:w="11900" w:h="16838" w:orient="portrait"/>
          <w:cols w:equalWidth="0" w:num="2">
            <w:col w:w="7560" w:space="720"/>
            <w:col w:w="280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500"/>
              <w:spacing w:after="0" w:line="129"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20" w:type="dxa"/>
            <w:vAlign w:val="bottom"/>
            <w:gridSpan w:val="2"/>
          </w:tcPr>
          <w:p>
            <w:pPr>
              <w:jc w:val="center"/>
              <w:ind w:left="369"/>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center"/>
              <w:ind w:left="369"/>
              <w:spacing w:after="0"/>
              <w:rPr>
                <w:sz w:val="20"/>
                <w:szCs w:val="20"/>
                <w:color w:val="auto"/>
              </w:rPr>
            </w:pPr>
            <w:r>
              <w:rPr>
                <w:rFonts w:ascii="Times New Roman" w:cs="Times New Roman" w:eastAsia="Times New Roman" w:hAnsi="Times New Roman"/>
                <w:sz w:val="17"/>
                <w:szCs w:val="17"/>
                <w:color w:val="0000FF"/>
                <w:w w:val="98"/>
              </w:rPr>
              <w:t>11/01/2024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201</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jc w:val="center"/>
              <w:ind w:left="67"/>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9.86</w:t>
            </w:r>
          </w:p>
        </w:tc>
        <w:tc>
          <w:tcPr>
            <w:tcW w:w="2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394"/>
              <w:spacing w:after="0"/>
              <w:rPr>
                <w:sz w:val="20"/>
                <w:szCs w:val="20"/>
                <w:color w:val="auto"/>
              </w:rPr>
            </w:pPr>
            <w:r>
              <w:rPr>
                <w:rFonts w:ascii="Times New Roman" w:cs="Times New Roman" w:eastAsia="Times New Roman" w:hAnsi="Times New Roman"/>
                <w:sz w:val="17"/>
                <w:szCs w:val="17"/>
                <w:color w:val="0000FF"/>
                <w:w w:val="93"/>
              </w:rPr>
              <w:t>201</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center"/>
              <w:ind w:left="369"/>
              <w:spacing w:after="0"/>
              <w:rPr>
                <w:sz w:val="20"/>
                <w:szCs w:val="20"/>
                <w:color w:val="auto"/>
              </w:rPr>
            </w:pPr>
            <w:r>
              <w:rPr>
                <w:rFonts w:ascii="Times New Roman" w:cs="Times New Roman" w:eastAsia="Times New Roman" w:hAnsi="Times New Roman"/>
                <w:sz w:val="17"/>
                <w:szCs w:val="17"/>
                <w:color w:val="0000FF"/>
                <w:w w:val="98"/>
              </w:rPr>
              <w:t>11/01/2024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72</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45.6804</w:t>
            </w:r>
            <w:r>
              <w:rPr>
                <w:rFonts w:ascii="Times New Roman" w:cs="Times New Roman" w:eastAsia="Times New Roman" w:hAnsi="Times New Roman"/>
                <w:sz w:val="21"/>
                <w:szCs w:val="21"/>
                <w:color w:val="008000"/>
                <w:w w:val="93"/>
                <w:vertAlign w:val="superscript"/>
              </w:rPr>
              <w:t>(2)</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394"/>
              <w:spacing w:after="0"/>
              <w:rPr>
                <w:sz w:val="20"/>
                <w:szCs w:val="20"/>
                <w:color w:val="auto"/>
              </w:rPr>
            </w:pPr>
            <w:r>
              <w:rPr>
                <w:rFonts w:ascii="Times New Roman" w:cs="Times New Roman" w:eastAsia="Times New Roman" w:hAnsi="Times New Roman"/>
                <w:sz w:val="17"/>
                <w:szCs w:val="17"/>
                <w:color w:val="0000FF"/>
                <w:w w:val="93"/>
              </w:rPr>
              <w:t>129</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center"/>
              <w:ind w:left="369"/>
              <w:spacing w:after="0"/>
              <w:rPr>
                <w:sz w:val="20"/>
                <w:szCs w:val="20"/>
                <w:color w:val="auto"/>
              </w:rPr>
            </w:pPr>
            <w:r>
              <w:rPr>
                <w:rFonts w:ascii="Times New Roman" w:cs="Times New Roman" w:eastAsia="Times New Roman" w:hAnsi="Times New Roman"/>
                <w:sz w:val="17"/>
                <w:szCs w:val="17"/>
                <w:color w:val="0000FF"/>
                <w:w w:val="98"/>
              </w:rPr>
              <w:t>11/01/2024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129</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46.7477</w:t>
            </w:r>
            <w:r>
              <w:rPr>
                <w:rFonts w:ascii="Times New Roman" w:cs="Times New Roman" w:eastAsia="Times New Roman" w:hAnsi="Times New Roman"/>
                <w:sz w:val="21"/>
                <w:szCs w:val="21"/>
                <w:color w:val="008000"/>
                <w:w w:val="93"/>
                <w:vertAlign w:val="superscript"/>
              </w:rPr>
              <w:t>(3)</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394"/>
              <w:spacing w:after="0"/>
              <w:rPr>
                <w:sz w:val="20"/>
                <w:szCs w:val="20"/>
                <w:color w:val="auto"/>
              </w:rPr>
            </w:pPr>
            <w:r>
              <w:rPr>
                <w:rFonts w:ascii="Times New Roman" w:cs="Times New Roman" w:eastAsia="Times New Roman" w:hAnsi="Times New Roman"/>
                <w:sz w:val="17"/>
                <w:szCs w:val="17"/>
                <w:color w:val="0000FF"/>
                <w:w w:val="93"/>
              </w:rPr>
              <w:t>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center"/>
              <w:ind w:left="369"/>
              <w:spacing w:after="0"/>
              <w:rPr>
                <w:sz w:val="20"/>
                <w:szCs w:val="20"/>
                <w:color w:val="auto"/>
              </w:rPr>
            </w:pPr>
            <w:r>
              <w:rPr>
                <w:rFonts w:ascii="Times New Roman" w:cs="Times New Roman" w:eastAsia="Times New Roman" w:hAnsi="Times New Roman"/>
                <w:sz w:val="17"/>
                <w:szCs w:val="17"/>
                <w:color w:val="0000FF"/>
                <w:w w:val="98"/>
              </w:rPr>
              <w:t>11/04/2024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7,136</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jc w:val="center"/>
              <w:ind w:left="67"/>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45.69</w:t>
            </w:r>
          </w:p>
        </w:tc>
        <w:tc>
          <w:tcPr>
            <w:tcW w:w="2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7,136</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center"/>
              <w:ind w:left="369"/>
              <w:spacing w:after="0"/>
              <w:rPr>
                <w:sz w:val="20"/>
                <w:szCs w:val="20"/>
                <w:color w:val="auto"/>
              </w:rPr>
            </w:pPr>
            <w:r>
              <w:rPr>
                <w:rFonts w:ascii="Times New Roman" w:cs="Times New Roman" w:eastAsia="Times New Roman" w:hAnsi="Times New Roman"/>
                <w:sz w:val="17"/>
                <w:szCs w:val="17"/>
                <w:color w:val="0000FF"/>
                <w:w w:val="98"/>
              </w:rPr>
              <w:t>11/04/2024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1,790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57.5914</w:t>
            </w:r>
            <w:r>
              <w:rPr>
                <w:rFonts w:ascii="Times New Roman" w:cs="Times New Roman" w:eastAsia="Times New Roman" w:hAnsi="Times New Roman"/>
                <w:sz w:val="21"/>
                <w:szCs w:val="21"/>
                <w:color w:val="008000"/>
                <w:w w:val="93"/>
                <w:vertAlign w:val="superscript"/>
              </w:rPr>
              <w:t>(4)</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5,346</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center"/>
              <w:ind w:left="369"/>
              <w:spacing w:after="0"/>
              <w:rPr>
                <w:sz w:val="20"/>
                <w:szCs w:val="20"/>
                <w:color w:val="auto"/>
              </w:rPr>
            </w:pPr>
            <w:r>
              <w:rPr>
                <w:rFonts w:ascii="Times New Roman" w:cs="Times New Roman" w:eastAsia="Times New Roman" w:hAnsi="Times New Roman"/>
                <w:sz w:val="17"/>
                <w:szCs w:val="17"/>
                <w:color w:val="0000FF"/>
                <w:w w:val="98"/>
              </w:rPr>
              <w:t>11/04/2024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5,346</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58.9446</w:t>
            </w:r>
            <w:r>
              <w:rPr>
                <w:rFonts w:ascii="Times New Roman" w:cs="Times New Roman" w:eastAsia="Times New Roman" w:hAnsi="Times New Roman"/>
                <w:sz w:val="21"/>
                <w:szCs w:val="21"/>
                <w:color w:val="008000"/>
                <w:w w:val="93"/>
                <w:vertAlign w:val="superscript"/>
              </w:rPr>
              <w:t>(5)</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394"/>
              <w:spacing w:after="0"/>
              <w:rPr>
                <w:sz w:val="20"/>
                <w:szCs w:val="20"/>
                <w:color w:val="auto"/>
              </w:rPr>
            </w:pPr>
            <w:r>
              <w:rPr>
                <w:rFonts w:ascii="Times New Roman" w:cs="Times New Roman" w:eastAsia="Times New Roman" w:hAnsi="Times New Roman"/>
                <w:sz w:val="17"/>
                <w:szCs w:val="17"/>
                <w:color w:val="0000FF"/>
                <w:w w:val="93"/>
              </w:rPr>
              <w:t>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080" w:type="dxa"/>
            <w:vAlign w:val="bottom"/>
            <w:tcBorders>
              <w:top w:val="single" w:sz="8" w:color="2C2C2C"/>
            </w:tcBorders>
            <w:gridSpan w:val="11"/>
          </w:tcPr>
          <w:p>
            <w:pPr>
              <w:ind w:left="100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7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380" w:type="dxa"/>
            <w:vAlign w:val="bottom"/>
            <w:gridSpan w:val="8"/>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w w:val="94"/>
              </w:rPr>
              <w:t>8. Price of</w:t>
            </w:r>
          </w:p>
        </w:tc>
        <w:tc>
          <w:tcPr>
            <w:tcW w:w="100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jc w:val="center"/>
              <w:ind w:right="290"/>
              <w:spacing w:after="0"/>
              <w:rPr>
                <w:sz w:val="20"/>
                <w:szCs w:val="20"/>
                <w:color w:val="auto"/>
              </w:rPr>
            </w:pPr>
            <w:r>
              <w:rPr>
                <w:rFonts w:ascii="Arial" w:cs="Arial" w:eastAsia="Arial" w:hAnsi="Arial"/>
                <w:sz w:val="12"/>
                <w:szCs w:val="12"/>
                <w:b w:val="1"/>
                <w:bCs w:val="1"/>
                <w:color w:val="auto"/>
                <w:w w:val="95"/>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6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7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6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6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jc w:val="center"/>
              <w:ind w:right="16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9.86</w:t>
            </w:r>
          </w:p>
        </w:tc>
        <w:tc>
          <w:tcPr>
            <w:tcW w:w="1080" w:type="dxa"/>
            <w:vAlign w:val="bottom"/>
            <w:vMerge w:val="restart"/>
          </w:tcPr>
          <w:p>
            <w:pPr>
              <w:jc w:val="right"/>
              <w:ind w:right="175"/>
              <w:spacing w:after="0"/>
              <w:rPr>
                <w:sz w:val="20"/>
                <w:szCs w:val="20"/>
                <w:color w:val="auto"/>
              </w:rPr>
            </w:pPr>
            <w:r>
              <w:rPr>
                <w:rFonts w:ascii="Times New Roman" w:cs="Times New Roman" w:eastAsia="Times New Roman" w:hAnsi="Times New Roman"/>
                <w:sz w:val="13"/>
                <w:szCs w:val="13"/>
                <w:color w:val="0000FF"/>
              </w:rPr>
              <w:t>11/01/2024</w:t>
            </w:r>
          </w:p>
        </w:tc>
        <w:tc>
          <w:tcPr>
            <w:tcW w:w="1100" w:type="dxa"/>
            <w:vAlign w:val="bottom"/>
          </w:tcPr>
          <w:p>
            <w:pPr>
              <w:spacing w:after="0"/>
              <w:rPr>
                <w:sz w:val="12"/>
                <w:szCs w:val="12"/>
                <w:color w:val="auto"/>
              </w:rPr>
            </w:pPr>
          </w:p>
        </w:tc>
        <w:tc>
          <w:tcPr>
            <w:tcW w:w="420" w:type="dxa"/>
            <w:vAlign w:val="bottom"/>
            <w:vMerge w:val="restart"/>
          </w:tcPr>
          <w:p>
            <w:pPr>
              <w:ind w:left="100"/>
              <w:spacing w:after="0" w:line="272"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420" w:type="dxa"/>
            <w:vAlign w:val="bottom"/>
          </w:tcPr>
          <w:p>
            <w:pPr>
              <w:spacing w:after="0"/>
              <w:rPr>
                <w:sz w:val="12"/>
                <w:szCs w:val="12"/>
                <w:color w:val="auto"/>
              </w:rPr>
            </w:pPr>
          </w:p>
        </w:tc>
        <w:tc>
          <w:tcPr>
            <w:tcW w:w="680" w:type="dxa"/>
            <w:vAlign w:val="bottom"/>
            <w:vMerge w:val="restart"/>
          </w:tcPr>
          <w:p>
            <w:pPr>
              <w:jc w:val="right"/>
              <w:ind w:right="41"/>
              <w:spacing w:after="0"/>
              <w:rPr>
                <w:sz w:val="20"/>
                <w:szCs w:val="20"/>
                <w:color w:val="auto"/>
              </w:rPr>
            </w:pPr>
            <w:r>
              <w:rPr>
                <w:rFonts w:ascii="Times New Roman" w:cs="Times New Roman" w:eastAsia="Times New Roman" w:hAnsi="Times New Roman"/>
                <w:sz w:val="13"/>
                <w:szCs w:val="13"/>
                <w:color w:val="0000FF"/>
              </w:rPr>
              <w:t>201</w:t>
            </w:r>
          </w:p>
        </w:tc>
        <w:tc>
          <w:tcPr>
            <w:tcW w:w="80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(6)</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09/13/2031</w:t>
            </w:r>
          </w:p>
        </w:tc>
        <w:tc>
          <w:tcPr>
            <w:tcW w:w="56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w w:val="94"/>
              </w:rPr>
              <w:t>Common</w:t>
            </w:r>
          </w:p>
        </w:tc>
        <w:tc>
          <w:tcPr>
            <w:tcW w:w="660" w:type="dxa"/>
            <w:vAlign w:val="bottom"/>
            <w:vMerge w:val="restart"/>
          </w:tcPr>
          <w:p>
            <w:pPr>
              <w:jc w:val="right"/>
              <w:ind w:right="107"/>
              <w:spacing w:after="0"/>
              <w:rPr>
                <w:sz w:val="20"/>
                <w:szCs w:val="20"/>
                <w:color w:val="auto"/>
              </w:rPr>
            </w:pPr>
            <w:r>
              <w:rPr>
                <w:rFonts w:ascii="Times New Roman" w:cs="Times New Roman" w:eastAsia="Times New Roman" w:hAnsi="Times New Roman"/>
                <w:sz w:val="17"/>
                <w:szCs w:val="17"/>
                <w:color w:val="0000FF"/>
              </w:rPr>
              <w:t>201</w:t>
            </w:r>
          </w:p>
        </w:tc>
        <w:tc>
          <w:tcPr>
            <w:tcW w:w="200" w:type="dxa"/>
            <w:vAlign w:val="bottom"/>
          </w:tcPr>
          <w:p>
            <w:pPr>
              <w:spacing w:after="0"/>
              <w:rPr>
                <w:sz w:val="12"/>
                <w:szCs w:val="12"/>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00FF"/>
              </w:rPr>
              <w:t>2,005</w:t>
            </w:r>
          </w:p>
        </w:tc>
        <w:tc>
          <w:tcPr>
            <w:tcW w:w="26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jc w:val="center"/>
              <w:ind w:right="14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45.69</w:t>
            </w:r>
          </w:p>
        </w:tc>
        <w:tc>
          <w:tcPr>
            <w:tcW w:w="1080" w:type="dxa"/>
            <w:vAlign w:val="bottom"/>
            <w:vMerge w:val="restart"/>
          </w:tcPr>
          <w:p>
            <w:pPr>
              <w:jc w:val="right"/>
              <w:ind w:right="175"/>
              <w:spacing w:after="0"/>
              <w:rPr>
                <w:sz w:val="20"/>
                <w:szCs w:val="20"/>
                <w:color w:val="auto"/>
              </w:rPr>
            </w:pPr>
            <w:r>
              <w:rPr>
                <w:rFonts w:ascii="Times New Roman" w:cs="Times New Roman" w:eastAsia="Times New Roman" w:hAnsi="Times New Roman"/>
                <w:sz w:val="13"/>
                <w:szCs w:val="13"/>
                <w:color w:val="0000FF"/>
              </w:rPr>
              <w:t>11/04/2024</w:t>
            </w:r>
          </w:p>
        </w:tc>
        <w:tc>
          <w:tcPr>
            <w:tcW w:w="1100" w:type="dxa"/>
            <w:vAlign w:val="bottom"/>
          </w:tcPr>
          <w:p>
            <w:pPr>
              <w:spacing w:after="0"/>
              <w:rPr>
                <w:sz w:val="12"/>
                <w:szCs w:val="12"/>
                <w:color w:val="auto"/>
              </w:rPr>
            </w:pPr>
          </w:p>
        </w:tc>
        <w:tc>
          <w:tcPr>
            <w:tcW w:w="420" w:type="dxa"/>
            <w:vAlign w:val="bottom"/>
            <w:vMerge w:val="restart"/>
          </w:tcPr>
          <w:p>
            <w:pPr>
              <w:ind w:left="100"/>
              <w:spacing w:after="0" w:line="272"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42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00FF"/>
              </w:rPr>
              <w:t>7,136</w:t>
            </w:r>
          </w:p>
        </w:tc>
        <w:tc>
          <w:tcPr>
            <w:tcW w:w="80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(7)</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06/08/2033</w:t>
            </w:r>
          </w:p>
        </w:tc>
        <w:tc>
          <w:tcPr>
            <w:tcW w:w="56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w w:val="94"/>
              </w:rPr>
              <w:t>Common</w:t>
            </w:r>
          </w:p>
        </w:tc>
        <w:tc>
          <w:tcPr>
            <w:tcW w:w="660" w:type="dxa"/>
            <w:vAlign w:val="bottom"/>
            <w:vMerge w:val="restart"/>
          </w:tcPr>
          <w:p>
            <w:pPr>
              <w:jc w:val="right"/>
              <w:ind w:right="47"/>
              <w:spacing w:after="0"/>
              <w:rPr>
                <w:sz w:val="20"/>
                <w:szCs w:val="20"/>
                <w:color w:val="auto"/>
              </w:rPr>
            </w:pPr>
            <w:r>
              <w:rPr>
                <w:rFonts w:ascii="Times New Roman" w:cs="Times New Roman" w:eastAsia="Times New Roman" w:hAnsi="Times New Roman"/>
                <w:sz w:val="17"/>
                <w:szCs w:val="17"/>
                <w:color w:val="0000FF"/>
              </w:rPr>
              <w:t>7,136</w:t>
            </w:r>
          </w:p>
        </w:tc>
        <w:tc>
          <w:tcPr>
            <w:tcW w:w="200" w:type="dxa"/>
            <w:vAlign w:val="bottom"/>
          </w:tcPr>
          <w:p>
            <w:pPr>
              <w:spacing w:after="0"/>
              <w:rPr>
                <w:sz w:val="12"/>
                <w:szCs w:val="12"/>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740" w:type="dxa"/>
            <w:vAlign w:val="bottom"/>
            <w:vMerge w:val="restart"/>
          </w:tcPr>
          <w:p>
            <w:pPr>
              <w:jc w:val="right"/>
              <w:ind w:right="94"/>
              <w:spacing w:after="0"/>
              <w:rPr>
                <w:sz w:val="20"/>
                <w:szCs w:val="20"/>
                <w:color w:val="auto"/>
              </w:rPr>
            </w:pPr>
            <w:r>
              <w:rPr>
                <w:rFonts w:ascii="Times New Roman" w:cs="Times New Roman" w:eastAsia="Times New Roman" w:hAnsi="Times New Roman"/>
                <w:sz w:val="13"/>
                <w:szCs w:val="13"/>
                <w:color w:val="0000FF"/>
              </w:rPr>
              <w:t>0</w:t>
            </w:r>
          </w:p>
        </w:tc>
        <w:tc>
          <w:tcPr>
            <w:tcW w:w="26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5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vMerge w:val="continue"/>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by the Reporting Person were effected pursuant to a Rule 10b5-1 trading plan adopted on December 13, 2023.</w:t>
      </w:r>
    </w:p>
    <w:p>
      <w:pPr>
        <w:spacing w:after="0" w:line="45" w:lineRule="exact"/>
        <w:rPr>
          <w:rFonts w:ascii="Times New Roman" w:cs="Times New Roman" w:eastAsia="Times New Roman" w:hAnsi="Times New Roman"/>
          <w:sz w:val="13"/>
          <w:szCs w:val="13"/>
          <w:color w:val="008000"/>
        </w:rPr>
      </w:pPr>
    </w:p>
    <w:p>
      <w:pPr>
        <w:ind w:left="40" w:right="18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$45.12 to $45.83,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(3), (4) and (5) to this Form 4.</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$46.195 to $47.13, inclusive.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$57.59 to $57.595, inclusive.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$58.83 to $59.04, inclusive.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underlying this option vest in 48 equal monthly installments following September 1, 2021, subject to the Reporting Person's continued service on each such vesting date.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are vested and currently exercisable.</w:t>
      </w:r>
    </w:p>
    <w:p>
      <w:pPr>
        <w:sectPr>
          <w:pgSz w:w="11900" w:h="16838" w:orient="portrait"/>
          <w:cols w:equalWidth="0" w:num="1">
            <w:col w:w="11080"/>
          </w:cols>
          <w:pgMar w:left="460" w:top="216" w:right="359" w:bottom="0" w:gutter="0" w:footer="0" w:header="0"/>
          <w:type w:val="continuous"/>
        </w:sectPr>
      </w:pPr>
    </w:p>
    <w:p>
      <w:pPr>
        <w:spacing w:after="0" w:line="72"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By: /s/ Rahul Khara,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-8255</wp:posOffset>
            </wp:positionV>
            <wp:extent cx="9975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97585" cy="8255"/>
                    </a:xfrm>
                    <a:prstGeom prst="rect">
                      <a:avLst/>
                    </a:prstGeom>
                    <a:noFill/>
                  </pic:spPr>
                </pic:pic>
              </a:graphicData>
            </a:graphic>
          </wp:anchor>
        </w:drawing>
      </w:r>
    </w:p>
    <w:p>
      <w:pPr>
        <w:spacing w:after="0" w:line="3"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7200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34"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Signature of Reporting Person</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11/05/2024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-1270</wp:posOffset>
            </wp:positionV>
            <wp:extent cx="4845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4505" cy="825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ectPr>
          <w:pgSz w:w="11900" w:h="16838" w:orient="portrait"/>
          <w:cols w:equalWidth="0" w:num="2">
            <w:col w:w="8480" w:space="320"/>
            <w:col w:w="2280"/>
          </w:cols>
          <w:pgMar w:left="460" w:top="216"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4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78739" TargetMode="External"/><Relationship Id="rId14" Type="http://schemas.openxmlformats.org/officeDocument/2006/relationships/hyperlink" Target="http://www.sec.gov/cgi-bin/browse-edgar?action=getcompany&amp;CIK=0001816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2024-11-05T18:25:17Z</dcterms:created>
  <dcterms:modified xsi:type="dcterms:W3CDTF">2024-11-05T18:25:17Z</dcterms:modified>
</cp:coreProperties>
</file>