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DISC MEDICINE,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85-1612845</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5" w:lineRule="exact"/>
        <w:rPr>
          <w:sz w:val="24"/>
          <w:szCs w:val="24"/>
          <w:color w:val="auto"/>
        </w:rPr>
      </w:pPr>
    </w:p>
    <w:p>
      <w:pPr>
        <w:ind w:left="764"/>
        <w:spacing w:after="0"/>
        <w:rPr>
          <w:sz w:val="20"/>
          <w:szCs w:val="20"/>
          <w:color w:val="auto"/>
        </w:rPr>
      </w:pPr>
      <w:r>
        <w:rPr>
          <w:rFonts w:ascii="Arial" w:cs="Arial" w:eastAsia="Arial" w:hAnsi="Arial"/>
          <w:sz w:val="16"/>
          <w:szCs w:val="16"/>
          <w:b w:val="1"/>
          <w:bCs w:val="1"/>
          <w:color w:val="auto"/>
        </w:rPr>
        <w:t>321 Arsenal Street, Suite 101, Watertown, MA 02472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02472</w:t>
      </w:r>
    </w:p>
    <w:p>
      <w:pPr>
        <w:spacing w:after="0" w:line="61" w:lineRule="exact"/>
        <w:rPr>
          <w:sz w:val="24"/>
          <w:szCs w:val="24"/>
          <w:color w:val="auto"/>
        </w:rPr>
      </w:pPr>
    </w:p>
    <w:p>
      <w:pPr>
        <w:sectPr>
          <w:pgSz w:w="11900" w:h="16838" w:orient="portrait"/>
          <w:cols w:equalWidth="0" w:num="2">
            <w:col w:w="7404" w:space="720"/>
            <w:col w:w="2900"/>
          </w:cols>
          <w:pgMar w:left="436" w:top="382"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674-9274</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w:t>
      </w:r>
      <w:r>
        <w:rPr>
          <w:rFonts w:ascii="Arial" w:cs="Arial" w:eastAsia="Arial" w:hAnsi="Arial"/>
          <w:sz w:val="26"/>
          <w:szCs w:val="26"/>
          <w:color w:val="auto"/>
          <w:vertAlign w:val="superscript"/>
        </w:rPr>
        <w:t>©</w:t>
      </w:r>
      <w:r>
        <w:rPr>
          <w:rFonts w:ascii="Arial" w:cs="Arial" w:eastAsia="Arial" w:hAnsi="Arial"/>
          <w:sz w:val="18"/>
          <w:szCs w:val="18"/>
          <w:color w:val="auto"/>
        </w:rPr>
        <w:t>)</w:t>
      </w:r>
    </w:p>
    <w:p>
      <w:pPr>
        <w:spacing w:after="0" w:line="106"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IRON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Global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left="1200" w:right="92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On April 18, 2023, Jay T. Backstrom, M.D., M.P.H., a member of the Board of Directors (the “Board) of Disc Medicine, Inc. (the “Company”), notified the Company of his resignation from the Board effective as of the close of business on June 9, 2023. Dr. Backstrom resigned in part to focus on his role as the Chief Executive Officer of Scholar Rock Holdings Corporation. Dr. Backstrom’s resignation was not the result of any disagreement with the Company on any matter relating to the Company’s operations, policies or practices.</w:t>
      </w:r>
    </w:p>
    <w:p>
      <w:pPr>
        <w:sectPr>
          <w:pgSz w:w="11900" w:h="16838" w:orient="portrait"/>
          <w:cols w:equalWidth="0" w:num="1">
            <w:col w:w="10920"/>
          </w:cols>
          <w:pgMar w:left="440" w:top="297" w:right="5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DISC MEDICINE,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Arial" w:cs="Arial" w:eastAsia="Arial" w:hAnsi="Arial"/>
          <w:sz w:val="18"/>
          <w:szCs w:val="18"/>
          <w:color w:val="auto"/>
        </w:rPr>
        <w:t>Date: April 19,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0"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Quisel, J.D. Ph.D.</w:t>
      </w:r>
    </w:p>
    <w:p>
      <w:pPr>
        <w:spacing w:after="0" w:line="9"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Title:</w:t>
        <w:tab/>
        <w:t>Chief Executive Officer</w:t>
      </w:r>
    </w:p>
    <w:sectPr>
      <w:pgSz w:w="11900" w:h="16838" w:orient="portrait"/>
      <w:cols w:equalWidth="0" w:num="1">
        <w:col w:w="10940"/>
      </w:cols>
      <w:pgMar w:left="440" w:top="29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2023-04-19T15:16:11Z</dcterms:created>
  <dcterms:modified xsi:type="dcterms:W3CDTF">2023-04-19T15:16:11Z</dcterms:modified>
</cp:coreProperties>
</file>