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As previously disclosed, Disc Medicine, Inc. (the “Company”)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“Agreement”) with Jefferies LLC (“Jefferies”) on October 10, 2023, pursuant to which the Company may, from time to time in its sole discretion, issue and sell through Jefferies, acting as sales agent, or directly to Jefferies, acting as principal, shares of the Company’s common stock, par value $0.0001 per share (“common stock”), having an aggregate offering price of up to $59.7 million (the “Initial Shares”). Prior to December 5, 2023, offers and sales of the Initial Shares have been made pursuant to the Agreement and the Company’s effective registration statement on Form S-3 (No. 333-269272) and a prospectus supplement related thereto (the “Prior Prospectus”). As of December 5, 2023, the Company had offered and sold shares of common stock with an aggregate offering price of $7,167,167.89 pursuant to the Agreement and the Prior Prospectus.</w:t>
      </w:r>
    </w:p>
    <w:p>
      <w:pPr>
        <w:spacing w:after="0" w:line="20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December 5, 2023, the Company and Jefferies entered into an amendment to the Agreement (the “Amendment”) to increase the aggregate offering price of the shares of common stock that the Company may offer under the Agreement from $59.7 million to $200.0 million (the “Additional Shares”). The material terms and conditions of the Agreement otherwise remain unchanged.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Amendment and the Agreement are not complete and are qualified in their entirety by reference to (i) the full text of the Amendment, a copy of which is filed herewith as Exhibit 1.1 to this Current Report on Form 8-K and (ii) the full text of the Agreement, a copy of which was filed as Exhibit 1.1 to the Company’s Current Report on Form 8-K filed with the SEC on October 10, 2023 each of which is incorporated herein by reference. A copy of the opinion of Goodwin Procter LLP relating to the validity of the issuance and sale of the shares in the offering is attached as Exhibit 5.1 hereto.</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December 5, 2023, the Company suspended and terminated sales of the Initial Shares pursuant to the Prior Prospectus. The sale of the Initial Shares having an aggregate offering price of $52,532,832 and the Additional Shares have been registered pursuant to the Company’s shelf registration statement on Form S-3 (File No. 333-275652) (the “Registration Statement”), and offers and sales of such Initial Shares and the Additional Shares will be made only by means of a prospectus supplement to the Registration Statement.</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Amendment No. 1 to Open Market Sale Agreement</w:t>
            </w:r>
          </w:p>
        </w:tc>
        <w:tc>
          <w:tcPr>
            <w:tcW w:w="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84"/>
              </w:rPr>
              <w:t>SM</w:t>
            </w:r>
          </w:p>
        </w:tc>
        <w:tc>
          <w:tcPr>
            <w:tcW w:w="5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EE"/>
                <w:w w:val="99"/>
              </w:rPr>
              <w:t>dated December 5, 2023 by and between Disc Medicine, Inc. and Jefferies LLC.</w:t>
            </w:r>
          </w:p>
        </w:tc>
        <w:tc>
          <w:tcPr>
            <w:tcW w:w="4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Borders>
              <w:bottom w:val="single" w:sz="8" w:color="0000EE"/>
            </w:tcBorders>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Borders>
              <w:bottom w:val="single" w:sz="8" w:color="0000EE"/>
            </w:tcBorders>
            <w:gridSpan w:val="2"/>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58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December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THE 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This Amendment No. 1 to the sales agreement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is entered into as of the date first written above by 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that are parties to that certain sales agreement, dated October 10, 2023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relating to the offering of up to $59,700,000 of the Company’s Common Shares (the “</w:t>
      </w:r>
      <w:r>
        <w:rPr>
          <w:rFonts w:ascii="Times New Roman" w:cs="Times New Roman" w:eastAsia="Times New Roman" w:hAnsi="Times New Roman"/>
          <w:sz w:val="18"/>
          <w:szCs w:val="18"/>
          <w:b w:val="1"/>
          <w:bCs w:val="1"/>
          <w:color w:val="auto"/>
        </w:rPr>
        <w:t>Original Offering Amount</w:t>
      </w:r>
      <w:r>
        <w:rPr>
          <w:rFonts w:ascii="Times New Roman" w:cs="Times New Roman" w:eastAsia="Times New Roman" w:hAnsi="Times New Roman"/>
          <w:sz w:val="18"/>
          <w:szCs w:val="18"/>
          <w:color w:val="auto"/>
        </w:rPr>
        <w:t>”). All capitalized terms not defined herein shall have the meanings ascribed to them in the Sales Agreement.</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the date hereof, the Company filed or will file (i) a prospectus supplement (the “</w:t>
      </w:r>
      <w:r>
        <w:rPr>
          <w:rFonts w:ascii="Times New Roman" w:cs="Times New Roman" w:eastAsia="Times New Roman" w:hAnsi="Times New Roman"/>
          <w:sz w:val="18"/>
          <w:szCs w:val="18"/>
          <w:b w:val="1"/>
          <w:bCs w:val="1"/>
          <w:color w:val="auto"/>
        </w:rPr>
        <w:t>December 2023 Prospectus</w:t>
      </w:r>
      <w:r>
        <w:rPr>
          <w:rFonts w:ascii="Times New Roman" w:cs="Times New Roman" w:eastAsia="Times New Roman" w:hAnsi="Times New Roman"/>
          <w:sz w:val="18"/>
          <w:szCs w:val="18"/>
          <w:color w:val="auto"/>
        </w:rPr>
        <w:t>”) to a new shelf Registration Statement on Form S-3 (333-2725652) (the “</w:t>
      </w:r>
      <w:r>
        <w:rPr>
          <w:rFonts w:ascii="Times New Roman" w:cs="Times New Roman" w:eastAsia="Times New Roman" w:hAnsi="Times New Roman"/>
          <w:sz w:val="18"/>
          <w:szCs w:val="18"/>
          <w:b w:val="1"/>
          <w:bCs w:val="1"/>
          <w:color w:val="auto"/>
        </w:rPr>
        <w:t>November 2023 Registration Statement</w:t>
      </w:r>
      <w:r>
        <w:rPr>
          <w:rFonts w:ascii="Times New Roman" w:cs="Times New Roman" w:eastAsia="Times New Roman" w:hAnsi="Times New Roman"/>
          <w:sz w:val="18"/>
          <w:szCs w:val="18"/>
          <w:color w:val="auto"/>
        </w:rPr>
        <w:t>”) relating to the offer and sale of the Original Offering Amount plus an additional $140,300,000 of the Company’s Common Shares (the “</w:t>
      </w:r>
      <w:r>
        <w:rPr>
          <w:rFonts w:ascii="Times New Roman" w:cs="Times New Roman" w:eastAsia="Times New Roman" w:hAnsi="Times New Roman"/>
          <w:sz w:val="18"/>
          <w:szCs w:val="18"/>
          <w:b w:val="1"/>
          <w:bCs w:val="1"/>
          <w:color w:val="auto"/>
        </w:rPr>
        <w:t>Additional Offering Amount</w:t>
      </w:r>
      <w:r>
        <w:rPr>
          <w:rFonts w:ascii="Times New Roman" w:cs="Times New Roman" w:eastAsia="Times New Roman" w:hAnsi="Times New Roman"/>
          <w:sz w:val="18"/>
          <w:szCs w:val="18"/>
          <w:color w:val="auto"/>
        </w:rPr>
        <w:t>”) pursuant to the Sales Agreement and (ii) a post-effective amendment to its existing shelf Registration Statement on Form S-3 (333-269272) (the “</w:t>
      </w:r>
      <w:r>
        <w:rPr>
          <w:rFonts w:ascii="Times New Roman" w:cs="Times New Roman" w:eastAsia="Times New Roman" w:hAnsi="Times New Roman"/>
          <w:sz w:val="18"/>
          <w:szCs w:val="18"/>
          <w:b w:val="1"/>
          <w:bCs w:val="1"/>
          <w:color w:val="auto"/>
        </w:rPr>
        <w:t>Existing Shelf</w:t>
      </w:r>
      <w:r>
        <w:rPr>
          <w:rFonts w:ascii="Times New Roman" w:cs="Times New Roman" w:eastAsia="Times New Roman" w:hAnsi="Times New Roman"/>
          <w:sz w:val="18"/>
          <w:szCs w:val="18"/>
          <w:color w:val="auto"/>
        </w:rPr>
        <w:t>”) to terminate any and all offerings of its securities pursuant to the Existing Shelf (the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including its offering of the Original Offering Amount pursuant to the Sales Agreement and a prospectus supplement thereto filed with the Commission on October 10, 2023 (the “</w:t>
      </w:r>
      <w:r>
        <w:rPr>
          <w:rFonts w:ascii="Times New Roman" w:cs="Times New Roman" w:eastAsia="Times New Roman" w:hAnsi="Times New Roman"/>
          <w:sz w:val="18"/>
          <w:szCs w:val="18"/>
          <w:b w:val="1"/>
          <w:bCs w:val="1"/>
          <w:color w:val="auto"/>
        </w:rPr>
        <w:t>October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Once the Commission has declared the Post-Effective Amendment effective, the Original Offering Amount shall be offered and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December 2023 Prospectus and no further offerings or sales of the Original Offering Amount shall be made pursuant to the October 2023 Prospectus.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No. 1, among other items, increases the aggregate offering price to $200,000,000.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intending to be legally bound, hereby amend the Sales Agreement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preamble to the Sales Agreement is hereby deleted in its entirety and replaced with the following:</w:t>
      </w:r>
    </w:p>
    <w:p>
      <w:pPr>
        <w:spacing w:after="0" w:line="113" w:lineRule="exact"/>
        <w:rPr>
          <w:sz w:val="20"/>
          <w:szCs w:val="20"/>
          <w:color w:val="auto"/>
        </w:rPr>
      </w:pPr>
    </w:p>
    <w:p>
      <w:pPr>
        <w:ind w:left="440" w:right="60"/>
        <w:spacing w:after="0" w:line="262"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shares of the Company’s common stock, par value $0.0001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having an aggregate offering price of up to $200,000,000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reference to (i) “Prospectus” in the Sales Agreement shall be deemed to include the December 2023 Prospectus and (ii) Registration Statement shall be deemed to include the November 2023 Registration Statement.</w:t>
      </w:r>
    </w:p>
    <w:p>
      <w:pPr>
        <w:spacing w:after="0" w:line="161" w:lineRule="exact"/>
        <w:rPr>
          <w:rFonts w:ascii="Times New Roman" w:cs="Times New Roman" w:eastAsia="Times New Roman" w:hAnsi="Times New Roman"/>
          <w:sz w:val="18"/>
          <w:szCs w:val="18"/>
          <w:color w:val="auto"/>
        </w:rPr>
      </w:pPr>
    </w:p>
    <w:p>
      <w:pPr>
        <w:ind w:right="320" w:firstLine="436"/>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Agent that: (a) this Amendment No. 1 has been duly authorized, executed and delivered by, and is a valid and binding agreement of, the Company, enforceable in accordance with its terms, except as rights to indemnification hereunder may be limited by applicable law and except as the enforcement hereof may be limited by</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bankruptcy, insolvency, reorganization, moratorium or other similar laws relating to or affecting the rights and remedies of creditors or by general equitable principles and (b) that on the date hereof, the Company will file (i) a prospectus supplement relating to the Additional Offering Amount which may be issued pursuant to the Sales Agreement as amended by this Amendment No. 1, (ii) a Current Report on Form 8-K relating to this Amendment No. 1 and (iii) the Post-Effective Amendment to terminate any and all offerings of its securities pursuant to the Existing Shelf.</w:t>
      </w:r>
    </w:p>
    <w:p>
      <w:pPr>
        <w:spacing w:after="0" w:line="180"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agreement, including Section 3(d), as applicable, the Company agrees to pay all costs, fees and expenses incurred in connection with entering into this Amendment No. 1 and the performance of the Company’s obligations under the Sales Agreement as amended by this Amendment No. 1 and the transactions contemplated hereby and thereby, including without limitation, (i) all filing fees, attorneys’ fees and expenses incurred by the Company or any Agent in connection with qualifying or registering (or obtaining exemptions from the qualification or registration of) all or any part of the Shares authorized by this Amendment No. 1 for offer and sale under the state securities or blue sky laws or the provincial securities laws of Canada, and, if requested by an Agent, preparing and printing a “Blue Sky Survey” or memorandum and a “Canadian wrapper” and any supplements thereto, advising the Agent of such qualifications, registrations, determinations and exemptions, (ii) the reasonable fees and disbursements of the Agent’s counsel, including the reasonable fees and expenses of counsel for the Agent in connection with, FINRA review, if any, and approval of the Agent’s participation in the offering and distribution of the Shares authorized by this Amendment No.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reasonable and documented fees and associated expenses of the counsel for the Agent in connection with the Company’s filings with the FINRA shall not exceed $15,000 (excluding the FINRA filing fees referred to in Section 3(d)(viii) of the Sales Agreement, and in addition to the fees and disbursements referred to below) and (iii) in connection with the execution of this Amendment No. 1 which such amount is due upon the execution of this Amendment No. 1. The fees and disbursements of Agent’s counsel pursuant to subsections (i), (ii) and (iii) above shall not exceed $75,000. For the avoidance of doubt, the $75,000 of fees and disbursements of Agent’s counsel that may become payable by the Company hereunder shall be in addition to the fees and disbursements of Agent’s counsel in connection with entering into the Sales Agreement that are payable by the Company under Section 3(d) of the Sales Agreement in connection with each Triggering Event Date.</w:t>
      </w:r>
    </w:p>
    <w:p>
      <w:pPr>
        <w:spacing w:after="0" w:line="194" w:lineRule="exact"/>
        <w:rPr>
          <w:rFonts w:ascii="Times New Roman" w:cs="Times New Roman" w:eastAsia="Times New Roman" w:hAnsi="Times New Roman"/>
          <w:sz w:val="18"/>
          <w:szCs w:val="18"/>
          <w:color w:val="auto"/>
        </w:rPr>
      </w:pPr>
    </w:p>
    <w:p>
      <w:pPr>
        <w:ind w:right="140" w:firstLine="436"/>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 as amended by this Amendment No. 1, represents the final agreement of the parties and supersedes all prior written or oral and all contemporaneous oral agreements, understandings and negotiations with respect to the subject matter hereof. This Amendment No. 1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Amendment No. 1.</w:t>
      </w:r>
    </w:p>
    <w:p>
      <w:pPr>
        <w:spacing w:after="0" w:line="183" w:lineRule="exact"/>
        <w:rPr>
          <w:rFonts w:ascii="Times New Roman" w:cs="Times New Roman" w:eastAsia="Times New Roman" w:hAnsi="Times New Roman"/>
          <w:sz w:val="18"/>
          <w:szCs w:val="18"/>
          <w:color w:val="auto"/>
        </w:rPr>
      </w:pPr>
    </w:p>
    <w:p>
      <w:pPr>
        <w:ind w:right="80" w:firstLine="436"/>
        <w:spacing w:after="0" w:line="25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section, paragraph or provision of this Amendment No. 1 shall not affect the validity or enforceability of any other section, paragraph or provision hereof. If any section, paragraph or provision of this Amendment No. 1 is for any reason determined to be invalid or unenforceable, there shall be deemed to be made such minor changes (and only such minor changes) as are necessary to make it valid and enforceable. All references in the Sales Agreement to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the Sales Agreement as amended by Amendment No. 1 and all references to “</w:t>
      </w:r>
      <w:r>
        <w:rPr>
          <w:rFonts w:ascii="Times New Roman" w:cs="Times New Roman" w:eastAsia="Times New Roman" w:hAnsi="Times New Roman"/>
          <w:sz w:val="18"/>
          <w:szCs w:val="18"/>
          <w:b w:val="1"/>
          <w:bCs w:val="1"/>
          <w:color w:val="auto"/>
        </w:rPr>
        <w:t>date of this Agreement</w:t>
      </w:r>
      <w:r>
        <w:rPr>
          <w:rFonts w:ascii="Times New Roman" w:cs="Times New Roman" w:eastAsia="Times New Roman" w:hAnsi="Times New Roman"/>
          <w:sz w:val="18"/>
          <w:szCs w:val="18"/>
          <w:color w:val="auto"/>
        </w:rPr>
        <w:t>” in the Sales Agreement shall be deemed to refer to each of the date of the Sales Agreement and the date of this Amendment No. 1 as context requires.</w:t>
      </w:r>
    </w:p>
    <w:p>
      <w:pPr>
        <w:sectPr>
          <w:pgSz w:w="11900" w:h="16838" w:orient="portrait"/>
          <w:cols w:equalWidth="0" w:num="1">
            <w:col w:w="11000"/>
          </w:cols>
          <w:pgMar w:left="440" w:top="270" w:right="459" w:bottom="1440" w:gutter="0" w:footer="0" w:header="0"/>
        </w:sectPr>
      </w:pPr>
    </w:p>
    <w:bookmarkStart w:id="5" w:name="page6"/>
    <w:bookmarkEnd w:id="5"/>
    <w:p>
      <w:pPr>
        <w:ind w:left="-80" w:firstLine="436"/>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shall be governed by and construed in accordance with the internal laws of the State of New York applicable to agreements made and to be performed in such state. Any legal suit, action or proceeding arising out of or based upon this Amendment No. 1 or the transactions contemplated hereby or by the Sales Agreement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in the Sales Agreement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rFonts w:ascii="Times New Roman" w:cs="Times New Roman" w:eastAsia="Times New Roman" w:hAnsi="Times New Roman"/>
          <w:sz w:val="18"/>
          <w:szCs w:val="18"/>
          <w:color w:val="auto"/>
        </w:rPr>
      </w:pPr>
    </w:p>
    <w:p>
      <w:pPr>
        <w:ind w:left="-80" w:right="120" w:firstLine="436"/>
        <w:spacing w:after="0" w:line="256"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may be executed in any number of counterparts, each of which shall be deemed to be an original, but all such counterparts shall together constitute one and the same instrument. Delivery of an executed amendment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Amendment No. 1 shall have the same validity and effect as a signature affixed by the party’s hand.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ectPr>
          <w:pgSz w:w="11900" w:h="16838" w:orient="portrait"/>
          <w:cols w:equalWidth="0" w:num="1">
            <w:col w:w="10860"/>
          </w:cols>
          <w:pgMar w:left="520" w:top="270" w:right="519" w:bottom="1440" w:gutter="0" w:footer="0" w:header="0"/>
        </w:sectPr>
      </w:pPr>
    </w:p>
    <w:bookmarkStart w:id="6" w:name="page7"/>
    <w:bookmarkEnd w:id="6"/>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amendment to the Sales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JEFFERIES LLC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Donald Lynaugh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Donald Lynaugh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ACCEPTED as of the date first-above written: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DISC MEDICINE,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Quisel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Quisel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the Sales Agreement]</w:t>
      </w:r>
    </w:p>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333-275652) (as amended or supplemented, the “Registration Statement”) filed on November 20, 2023 with the Securities and Exchange Commission (the “Commission”) pursuant to the Securities Act of 1933, as amended (the “Securities Act”), relating to the registration of the offering by Disc Medicine, Inc., a Delaware corporation (the “Company”) of up to $400,000,000 of any combination of securities of the types specified therein. Reference is made to our opinion letter dated November 17, 2023 and included as Exhibit 5.1 to the Registration Statement. We are delivering this supplemental opinion letter in connection with the prospectus supplement (the “Prospectus Supplement”) filed on December 5, 2023 by the Company with the Commission pursuant to Rule 424 under the Securities Act. The Prospectus Supplement relates to the offering by the Company of up to $192,832,832 in shares (the “Shares”) of the Company’s common stock, par value $0.0001 per share (“Common Stock”) covered by the Registration Statement. The Shares are being offered and sold by the sales agent named in, and pursuant to, a sales agreement, as amended, between the Company and such sales agent.</w:t>
      </w:r>
    </w:p>
    <w:p>
      <w:pPr>
        <w:spacing w:after="0" w:line="18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0"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Lawyer </w:t>
      </w:r>
      <w:r>
        <w:rPr>
          <w:rFonts w:ascii="Times New Roman" w:cs="Times New Roman" w:eastAsia="Times New Roman" w:hAnsi="Times New Roman"/>
          <w:sz w:val="18"/>
          <w:szCs w:val="18"/>
          <w:color w:val="auto"/>
        </w:rPr>
        <w:t>815 (Summer 2019).</w:t>
      </w:r>
    </w:p>
    <w:p>
      <w:pPr>
        <w:spacing w:after="0" w:line="16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Exhibit 5.1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 Goodwin Procter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2023-12-05T15:58:55Z</dcterms:created>
  <dcterms:modified xsi:type="dcterms:W3CDTF">2023-12-05T15:58:55Z</dcterms:modified>
</cp:coreProperties>
</file>