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0001885327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Opportunity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11470</w:t>
            </w:r>
          </w:p>
        </w:tc>
        <w:tc>
          <w:tcPr>
            <w:tcW w:w="1396" w:type="dxa"/>
            <w:tcBorders/>
            <w:vAlign w:val="center"/>
          </w:tcPr>
          <w:p>
            <w:pPr>
              <w:pStyle w:val="TableContents"/>
              <w:bidi w:val="0"/>
              <w:spacing w:before="0" w:after="283"/>
              <w:jc w:val="left"/>
              <w:rPr/>
            </w:pPr>
            <w:r>
              <w:rPr/>
              <w:t>911635.6</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10/21/2026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11470</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10/21/2026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2951</Characters>
  <CharactersWithSpaces>3482</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