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955"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9"/>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3"/>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02/15/2023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5"/>
                <w:szCs w:val="5"/>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11"/>
            <w:vMerge w:val="continue"/>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92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gridSpan w:val="3"/>
            <w:vMerge w:val="continue"/>
          </w:tcPr>
          <w:p>
            <w:pPr>
              <w:spacing w:after="0"/>
              <w:rPr>
                <w:sz w:val="10"/>
                <w:szCs w:val="10"/>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gridSpan w:val="3"/>
          </w:tcPr>
          <w:p>
            <w:pPr>
              <w:spacing w:after="0"/>
              <w:rPr>
                <w:sz w:val="10"/>
                <w:szCs w:val="10"/>
                <w:color w:val="auto"/>
              </w:rPr>
            </w:pPr>
          </w:p>
        </w:tc>
        <w:tc>
          <w:tcPr>
            <w:tcW w:w="20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4"/>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tcPr>
          <w:p>
            <w:pPr>
              <w:ind w:left="3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8"/>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1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7"/>
                <w:szCs w:val="17"/>
                <w:color w:val="0000FF"/>
              </w:rPr>
              <w:t>02/15/2023</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57,318</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w:t>
            </w:r>
            <w:r>
              <w:rPr>
                <w:rFonts w:ascii="Times New Roman" w:cs="Times New Roman" w:eastAsia="Times New Roman" w:hAnsi="Times New Roman"/>
                <w:sz w:val="22"/>
                <w:szCs w:val="22"/>
                <w:color w:val="008000"/>
                <w:vertAlign w:val="superscript"/>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0000FF"/>
              </w:rPr>
              <w:t>1,196,825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gridSpan w:val="6"/>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6"/>
            <w:vMerge w:val="restart"/>
          </w:tcPr>
          <w:p>
            <w:pPr>
              <w:jc w:val="right"/>
              <w:spacing w:after="0"/>
              <w:rPr>
                <w:sz w:val="20"/>
                <w:szCs w:val="20"/>
                <w:color w:val="auto"/>
              </w:rPr>
            </w:pPr>
            <w:r>
              <w:rPr>
                <w:rFonts w:ascii="Times New Roman" w:cs="Times New Roman" w:eastAsia="Times New Roman" w:hAnsi="Times New Roman"/>
                <w:sz w:val="17"/>
                <w:szCs w:val="17"/>
                <w:color w:val="0000FF"/>
              </w:rPr>
              <w:t>02/15/2023</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gridSpan w:val="2"/>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7"/>
                <w:szCs w:val="17"/>
                <w:color w:val="0000FF"/>
              </w:rPr>
              <w:t>37,049</w:t>
            </w:r>
          </w:p>
        </w:tc>
        <w:tc>
          <w:tcPr>
            <w:tcW w:w="48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w:t>
            </w:r>
            <w:r>
              <w:rPr>
                <w:rFonts w:ascii="Times New Roman" w:cs="Times New Roman" w:eastAsia="Times New Roman" w:hAnsi="Times New Roman"/>
                <w:sz w:val="22"/>
                <w:szCs w:val="22"/>
                <w:color w:val="008000"/>
                <w:vertAlign w:val="superscript"/>
              </w:rPr>
              <w:t>(1)</w:t>
            </w:r>
          </w:p>
        </w:tc>
        <w:tc>
          <w:tcPr>
            <w:tcW w:w="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773,607</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gridSpan w:val="6"/>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6"/>
            <w:vMerge w:val="restart"/>
          </w:tcPr>
          <w:p>
            <w:pPr>
              <w:jc w:val="right"/>
              <w:spacing w:after="0"/>
              <w:rPr>
                <w:sz w:val="20"/>
                <w:szCs w:val="20"/>
                <w:color w:val="auto"/>
              </w:rPr>
            </w:pPr>
            <w:r>
              <w:rPr>
                <w:rFonts w:ascii="Times New Roman" w:cs="Times New Roman" w:eastAsia="Times New Roman" w:hAnsi="Times New Roman"/>
                <w:sz w:val="17"/>
                <w:szCs w:val="17"/>
                <w:color w:val="0000FF"/>
              </w:rPr>
              <w:t>02/15/2023</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gridSpan w:val="2"/>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7"/>
                <w:szCs w:val="17"/>
                <w:color w:val="0000FF"/>
              </w:rPr>
              <w:t>14,329</w:t>
            </w:r>
          </w:p>
        </w:tc>
        <w:tc>
          <w:tcPr>
            <w:tcW w:w="48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w:t>
            </w:r>
            <w:r>
              <w:rPr>
                <w:rFonts w:ascii="Times New Roman" w:cs="Times New Roman" w:eastAsia="Times New Roman" w:hAnsi="Times New Roman"/>
                <w:sz w:val="22"/>
                <w:szCs w:val="22"/>
                <w:color w:val="008000"/>
                <w:vertAlign w:val="superscript"/>
              </w:rPr>
              <w:t>(1)</w:t>
            </w:r>
          </w:p>
        </w:tc>
        <w:tc>
          <w:tcPr>
            <w:tcW w:w="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299,205</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gridSpan w:val="6"/>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OrbiMed Capital GP VI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sz w:val="1"/>
          <w:szCs w:val="1"/>
          <w:color w:val="auto"/>
        </w:rPr>
        <w:drawing>
          <wp:inline distT="0" distB="0" distL="0" distR="0">
            <wp:extent cx="33655" cy="21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159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55"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OrbiMed Capital GP VIII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3405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340550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OrbiMed Genesis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purchased in a registered direct offering.</w:t>
      </w:r>
    </w:p>
    <w:p>
      <w:pPr>
        <w:spacing w:after="0" w:line="5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 LLC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4"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ind w:left="20" w:right="8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left="20" w:right="1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jointly filed by OrbiMed Advisors, GP VIII, GP VI, and Genesis GP.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Mona Ashiya, an employee of OrbiMed Advisors, to serve on the Issuer's board of directors. This report shall not be deemed an admission that any such entity or person is a beneficial owner of such securities for purpose of Section 16 of the Exchange Act, or for any other purpose.</w:t>
      </w:r>
    </w:p>
    <w:p>
      <w:pPr>
        <w:sectPr>
          <w:pgSz w:w="11900" w:h="16838" w:orient="portrait"/>
          <w:cols w:equalWidth="0" w:num="1">
            <w:col w:w="10900"/>
          </w:cols>
          <w:pgMar w:left="480" w:top="111" w:right="519" w:bottom="144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Capital GP 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Capital GP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700" w:space="60"/>
            <w:col w:w="2140"/>
          </w:cols>
          <w:pgMar w:left="480" w:top="11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816736" TargetMode="External"/><Relationship Id="rId14" Type="http://schemas.openxmlformats.org/officeDocument/2006/relationships/hyperlink" Target="http://www.sec.gov/cgi-bin/browse-edgar?action=getcompany&amp;CIK=0001682115" TargetMode="External"/><Relationship Id="rId17" Type="http://schemas.openxmlformats.org/officeDocument/2006/relationships/hyperlink" Target="http://www.sec.gov/cgi-bin/browse-edgar?action=getcompany&amp;CIK=0001845804" TargetMode="External"/><Relationship Id="rId19"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2023-02-17T18:58:10Z</dcterms:created>
  <dcterms:modified xsi:type="dcterms:W3CDTF">2023-02-17T18:58:10Z</dcterms:modified>
</cp:coreProperties>
</file>