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285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285740"/>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Quisel John D</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DISC MEDICINE,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321 ARSENAL STREET,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Disc Medicine,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IRON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07/03/2025</w:t>
      </w:r>
    </w:p>
    <w:p>
      <w:pPr>
        <w:spacing w:after="0" w:line="20" w:lineRule="exact"/>
        <w:rPr>
          <w:sz w:val="24"/>
          <w:szCs w:val="24"/>
          <w:color w:val="auto"/>
        </w:rPr>
      </w:pPr>
      <w:r>
        <w:rPr>
          <w:sz w:val="24"/>
          <w:szCs w:val="24"/>
          <w:color w:val="auto"/>
        </w:rPr>
        <w:br w:type="column"/>
      </w:r>
    </w:p>
    <w:p>
      <w:pPr>
        <w:ind w:left="-3" w:right="600" w:firstLine="3"/>
        <w:spacing w:after="0" w:line="264"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2"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1"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777"/>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4"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p>
      <w:pPr>
        <w:spacing w:after="0" w:line="2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02472</w:t>
            </w:r>
          </w:p>
        </w:tc>
      </w:tr>
      <w:tr>
        <w:trPr>
          <w:trHeight w:val="151"/>
        </w:trPr>
        <w:tc>
          <w:tcPr>
            <w:tcW w:w="2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0"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0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20" w:type="dxa"/>
            <w:vAlign w:val="bottom"/>
            <w:gridSpan w:val="2"/>
          </w:tcPr>
          <w:p>
            <w:pPr>
              <w:ind w:left="50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07/03/2025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5,200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9.86</w:t>
            </w:r>
          </w:p>
        </w:tc>
        <w:tc>
          <w:tcPr>
            <w:tcW w:w="2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167,028</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07/03/2025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5,200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55.0874</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161,828</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1"/>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80" w:type="dxa"/>
            <w:vAlign w:val="bottom"/>
            <w:gridSpan w:val="8"/>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9.86</w:t>
            </w:r>
          </w:p>
        </w:tc>
        <w:tc>
          <w:tcPr>
            <w:tcW w:w="108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07/03/2025</w:t>
            </w:r>
          </w:p>
        </w:tc>
        <w:tc>
          <w:tcPr>
            <w:tcW w:w="1100" w:type="dxa"/>
            <w:vAlign w:val="bottom"/>
          </w:tcPr>
          <w:p>
            <w:pPr>
              <w:spacing w:after="0"/>
              <w:rPr>
                <w:sz w:val="12"/>
                <w:szCs w:val="12"/>
                <w:color w:val="auto"/>
              </w:rPr>
            </w:pPr>
          </w:p>
        </w:tc>
        <w:tc>
          <w:tcPr>
            <w:tcW w:w="420" w:type="dxa"/>
            <w:vAlign w:val="bottom"/>
            <w:vMerge w:val="restart"/>
          </w:tcPr>
          <w:p>
            <w:pPr>
              <w:ind w:left="100"/>
              <w:spacing w:after="0" w:line="272"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5,200</w:t>
            </w: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09/13/2031</w:t>
            </w:r>
          </w:p>
        </w:tc>
        <w:tc>
          <w:tcPr>
            <w:tcW w:w="56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5,200</w:t>
            </w:r>
          </w:p>
        </w:tc>
        <w:tc>
          <w:tcPr>
            <w:tcW w:w="200" w:type="dxa"/>
            <w:vAlign w:val="bottom"/>
          </w:tcPr>
          <w:p>
            <w:pPr>
              <w:spacing w:after="0"/>
              <w:rPr>
                <w:sz w:val="12"/>
                <w:szCs w:val="12"/>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w w:val="99"/>
              </w:rPr>
              <w:t>150,175</w:t>
            </w:r>
          </w:p>
        </w:tc>
        <w:tc>
          <w:tcPr>
            <w:tcW w:w="24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by the Reporting Person were effected pursuant to a Rule 10b5-1 trading plan adopted on February 13, 2025.</w:t>
      </w:r>
    </w:p>
    <w:p>
      <w:pPr>
        <w:spacing w:after="0" w:line="45" w:lineRule="exact"/>
        <w:rPr>
          <w:rFonts w:ascii="Times New Roman" w:cs="Times New Roman" w:eastAsia="Times New Roman" w:hAnsi="Times New Roman"/>
          <w:sz w:val="13"/>
          <w:szCs w:val="13"/>
          <w:color w:val="008000"/>
        </w:rPr>
      </w:pPr>
    </w:p>
    <w:p>
      <w:pPr>
        <w:jc w:val="both"/>
        <w:ind w:left="40" w:right="16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$55.00 to $55.26,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(2) to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vest in 48 equal monthly installments following September 1, 2021, subject to the Reporting Person's continued service on each such vesting date.</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By: /s/ Rahul Khara, as</w:t>
            </w:r>
          </w:p>
        </w:tc>
        <w:tc>
          <w:tcPr>
            <w:tcW w:w="460" w:type="dxa"/>
            <w:vAlign w:val="bottom"/>
          </w:tcPr>
          <w:p>
            <w:pPr>
              <w:spacing w:after="0"/>
              <w:rPr>
                <w:sz w:val="17"/>
                <w:szCs w:val="17"/>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07/08/2025</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86788" TargetMode="External"/><Relationship Id="rId14"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2025-07-08T19:23:25Z</dcterms:created>
  <dcterms:modified xsi:type="dcterms:W3CDTF">2025-07-08T19:23:25Z</dcterms:modified>
</cp:coreProperties>
</file>