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3, 2021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94111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FSDC</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left="380" w:right="20" w:hanging="318"/>
        <w:spacing w:after="0" w:line="282"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80" w:hanging="318"/>
        <w:spacing w:after="0" w:line="282"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February 3, 2021, FS Development Corp., a Delaware corporation (“FS Development” or the “Company”), held a special meeting of stockholders (the “Special Meeting”). At the Special Meeting, a total of 11,780,701 (75.8%) of FS Development’s issued and outstanding shares of common stock held of record as of January 15, 2021, the record date for the Special Meeting, were present either in person or by proxy, which constituted a quorum. FS Development’s stockholders voted on the following proposals at the Special Meeting, each of which was approved. The final vote tabulation for each proposal is set forth below.</w:t>
      </w:r>
    </w:p>
    <w:p>
      <w:pPr>
        <w:spacing w:after="0" w:line="179" w:lineRule="exact"/>
        <w:rPr>
          <w:sz w:val="20"/>
          <w:szCs w:val="20"/>
          <w:color w:val="auto"/>
        </w:rPr>
      </w:pPr>
    </w:p>
    <w:p>
      <w:pPr>
        <w:ind w:left="660" w:right="60" w:hanging="328"/>
        <w:spacing w:after="0" w:line="27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Business Combination Proposal</w:t>
      </w:r>
      <w:r>
        <w:rPr>
          <w:rFonts w:ascii="Times New Roman" w:cs="Times New Roman" w:eastAsia="Times New Roman" w:hAnsi="Times New Roman"/>
          <w:sz w:val="17"/>
          <w:szCs w:val="17"/>
          <w:color w:val="auto"/>
        </w:rPr>
        <w:t>. To (a) adopt and approve the Merger Agreement, dated as of October 15, 2020 (the “Merger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among FS Development, FSG Merger Sub, Inc., a Delaware corporation and a wholly-owned subsidiary of FS Development (“Merger Sub”), Gemini Therapeutics, Inc., a Delaware corporation (“Gemini”), and Shareholder Representative Services LLC pursuant to which Merger Sub will merge with and into Gemini, with Gemini surviving the merger as a wholly-owned subsidiary of FS Development (the “Combined Entity”) and</w:t>
      </w:r>
    </w:p>
    <w:p>
      <w:pPr>
        <w:jc w:val="both"/>
        <w:ind w:left="66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approve such merger and the other transactions contemplated by the Merger Agreement (the “Business Combination”). In connection with the Business Combination, FS Development will be renamed “Gemini Therapeutics, Inc.” Subject to the terms and conditions set forth in the Merger Agreement, at the effective time of the Business Combination (the “Effective Time”):</w:t>
      </w:r>
    </w:p>
    <w:p>
      <w:pPr>
        <w:spacing w:after="0" w:line="347" w:lineRule="exact"/>
        <w:rPr>
          <w:rFonts w:ascii="Times New Roman" w:cs="Times New Roman" w:eastAsia="Times New Roman" w:hAnsi="Times New Roman"/>
          <w:sz w:val="17"/>
          <w:szCs w:val="17"/>
          <w:color w:val="auto"/>
        </w:rPr>
      </w:pPr>
    </w:p>
    <w:p>
      <w:pPr>
        <w:jc w:val="both"/>
        <w:ind w:left="1140" w:hanging="565"/>
        <w:spacing w:after="0" w:line="261"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“Gemini Stock”)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79"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10,861,619</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912,082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Nasdaq Stock Issuance Proposal</w:t>
      </w:r>
      <w:r>
        <w:rPr>
          <w:rFonts w:ascii="Times New Roman" w:cs="Times New Roman" w:eastAsia="Times New Roman" w:hAnsi="Times New Roman"/>
          <w:sz w:val="18"/>
          <w:szCs w:val="18"/>
          <w:color w:val="auto"/>
        </w:rPr>
        <w:t>. To approve, assuming the Business Combination Proposal is approved and adopted,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complying with the applicable provisions of Nasdaq Stock Exchange Listing Rule 5635 (each, a “Nasdaq Listing Rule”), (a) the issuance of up to 21,500,000 newly issued shares of FS Development Class A Common Stock, par value $0.0001 per share, in the Business Combination, which amount will be determined as described in more detail in the proxy statement/prospectus filed with the Securities and Exchange Commission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(b) the issuance and sale of 9,506,000 newly issued shares of FS Development Class A Common Stock in a private placement concurrent with the Business Combination (the “PIPE Investment”), to the extent such issuances would require a stockholder vote under the applicable Nasdaq Listing Rule: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10,859,417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913,699</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ind w:left="660" w:hanging="328"/>
        <w:spacing w:after="0" w:line="26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Charter Amendment Proposal</w:t>
      </w:r>
      <w:r>
        <w:rPr>
          <w:rFonts w:ascii="Times New Roman" w:cs="Times New Roman" w:eastAsia="Times New Roman" w:hAnsi="Times New Roman"/>
          <w:sz w:val="18"/>
          <w:szCs w:val="18"/>
          <w:color w:val="auto"/>
        </w:rPr>
        <w:t>. to approve, assuming the Business Combination Proposal is approved and adopted, a proposed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(the “Proposed Charter”), which will amend and restate the Current Charter, dated August 11,</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(the “Current Charter”), and which Proposed Charter will be in effect upon the closing of the Business Combination (the “Closing”):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10,861,334</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912,082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Advisory Charter Proposals</w:t>
      </w:r>
      <w:r>
        <w:rPr>
          <w:rFonts w:ascii="Times New Roman" w:cs="Times New Roman" w:eastAsia="Times New Roman" w:hAnsi="Times New Roman"/>
          <w:sz w:val="18"/>
          <w:szCs w:val="18"/>
          <w:color w:val="auto"/>
        </w:rPr>
        <w:t>. To approve, on a non-binding advisory basis, the following material differences between the Proposed Charter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Charter, which are being presented in accordance with the requirements of the Securities and Exchange Commission as five separate sub-proposals:</w:t>
      </w:r>
    </w:p>
    <w:p>
      <w:pPr>
        <w:spacing w:after="0" w:line="21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 </w:t>
      </w:r>
      <w:r>
        <w:rPr>
          <w:rFonts w:ascii="Times New Roman" w:cs="Times New Roman" w:eastAsia="Times New Roman" w:hAnsi="Times New Roman"/>
          <w:sz w:val="18"/>
          <w:szCs w:val="18"/>
          <w:color w:val="auto"/>
        </w:rPr>
        <w:t>To increase the authorized shares of FS Development Class A Common Stock to 250,000,000 shares: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10,855,869</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917,157</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 </w:t>
      </w:r>
      <w:r>
        <w:rPr>
          <w:rFonts w:ascii="Times New Roman" w:cs="Times New Roman" w:eastAsia="Times New Roman" w:hAnsi="Times New Roman"/>
          <w:sz w:val="18"/>
          <w:szCs w:val="18"/>
          <w:color w:val="auto"/>
        </w:rPr>
        <w:t>To increase the authorized shares of “blank check” preferred stock that the Combined Entity’s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issue to discourage a takeover attempt to 10,000,000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9,513,721</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2,254,205</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 </w:t>
      </w:r>
      <w:r>
        <w:rPr>
          <w:rFonts w:ascii="Times New Roman" w:cs="Times New Roman" w:eastAsia="Times New Roman" w:hAnsi="Times New Roman"/>
          <w:sz w:val="18"/>
          <w:szCs w:val="18"/>
          <w:color w:val="auto"/>
        </w:rPr>
        <w:t>To provide that certain amendments to provisions of the Proposed Charter will require the approval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662/3% of the Combined Entity’s then-outstanding shares of capital stock entitled to vote on such amendment: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9,522,733</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2,250,543</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 as opposed to FS Development’s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existence, which is required to be dissolved and liquidated 24 months following the closing of its initial public offering and to remove from the Proposed Charter the various provisions applicable only to specified purpose acquisition corporations contained in the Current Charter: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10,860,834</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912,582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09" w:lineRule="exact"/>
        <w:rPr>
          <w:sz w:val="20"/>
          <w:szCs w:val="20"/>
          <w:color w:val="auto"/>
        </w:rPr>
      </w:pPr>
    </w:p>
    <w:p>
      <w:pPr>
        <w:jc w:val="both"/>
        <w:ind w:left="660" w:hanging="328"/>
        <w:spacing w:after="0" w:line="237" w:lineRule="auto"/>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Advisory Charter Proposal E – </w:t>
      </w:r>
      <w:r>
        <w:rPr>
          <w:rFonts w:ascii="Times New Roman" w:cs="Times New Roman" w:eastAsia="Times New Roman" w:hAnsi="Times New Roman"/>
          <w:sz w:val="18"/>
          <w:szCs w:val="18"/>
          <w:color w:val="auto"/>
        </w:rPr>
        <w:t>To provide that any amendment to the Amended By-laws will require the approval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9,522,748</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2,250,528</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Incentive Plan Proposal – </w:t>
      </w:r>
      <w:r>
        <w:rPr>
          <w:rFonts w:ascii="Times New Roman" w:cs="Times New Roman" w:eastAsia="Times New Roman" w:hAnsi="Times New Roman"/>
          <w:sz w:val="18"/>
          <w:szCs w:val="18"/>
          <w:color w:val="auto"/>
        </w:rPr>
        <w:t>To approve, assuming the Business Combination Proposal is approved and adopted, the 2021 Stock Option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(the “Equity Incentive Plan”), which will become effective the day prior to the Closing: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10,855,395</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916,387</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holders of 100 shares of FS Development’s Class A common stock exercised their right to redeem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lvl w:ilvl="1">
      <w:lvlJc w:val="left"/>
      <w:lvlText w:val="(%2)"/>
      <w:numFmt w:val="lowerRoman"/>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2021-02-03T14:21:30Z</dcterms:created>
  <dcterms:modified xsi:type="dcterms:W3CDTF">2021-02-03T14:21:30Z</dcterms:modified>
</cp:coreProperties>
</file>