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GEMINI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36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ind w:left="560"/>
              <w:spacing w:after="0"/>
              <w:rPr>
                <w:sz w:val="20"/>
                <w:szCs w:val="20"/>
                <w:color w:val="auto"/>
              </w:rPr>
            </w:pPr>
            <w:r>
              <w:rPr>
                <w:rFonts w:ascii="Arial" w:cs="Arial" w:eastAsia="Arial" w:hAnsi="Arial"/>
                <w:sz w:val="18"/>
                <w:szCs w:val="18"/>
                <w:b w:val="1"/>
                <w:bCs w:val="1"/>
                <w:color w:val="auto"/>
              </w:rPr>
              <w:t>001-39438</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85-1612845</w:t>
            </w:r>
          </w:p>
        </w:tc>
      </w:tr>
      <w:tr>
        <w:trPr>
          <w:trHeight w:val="148"/>
        </w:trPr>
        <w:tc>
          <w:tcPr>
            <w:tcW w:w="362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6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20" w:type="dxa"/>
            <w:vAlign w:val="bottom"/>
          </w:tcPr>
          <w:p>
            <w:pPr>
              <w:jc w:val="center"/>
              <w:ind w:right="1879"/>
              <w:spacing w:after="0"/>
              <w:rPr>
                <w:sz w:val="20"/>
                <w:szCs w:val="20"/>
                <w:color w:val="auto"/>
              </w:rPr>
            </w:pPr>
            <w:r>
              <w:rPr>
                <w:rFonts w:ascii="Arial" w:cs="Arial" w:eastAsia="Arial" w:hAnsi="Arial"/>
                <w:sz w:val="14"/>
                <w:szCs w:val="14"/>
                <w:b w:val="1"/>
                <w:bCs w:val="1"/>
                <w:color w:val="auto"/>
                <w:w w:val="94"/>
              </w:rPr>
              <w:t>of incorporation)</w:t>
            </w:r>
          </w:p>
        </w:tc>
        <w:tc>
          <w:tcPr>
            <w:tcW w:w="236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1"/>
              </w:rPr>
              <w:t>300 One Kendall Square, 3rd Floor</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5"/>
              </w:rPr>
              <w:t>Cambridge, MA</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02139</w:t>
            </w:r>
          </w:p>
        </w:tc>
      </w:tr>
      <w:tr>
        <w:trPr>
          <w:trHeight w:val="186"/>
        </w:trPr>
        <w:tc>
          <w:tcPr>
            <w:tcW w:w="36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401-4400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40" w:right="200" w:hanging="426"/>
        <w:spacing w:after="0" w:line="277" w:lineRule="auto"/>
        <w:tabs>
          <w:tab w:leader="none" w:pos="4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40" w:right="200" w:hanging="426"/>
        <w:spacing w:after="0" w:line="277" w:lineRule="auto"/>
        <w:tabs>
          <w:tab w:leader="none" w:pos="40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jc w:val="both"/>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September 7, 2021, Dr. Scott Lauder, Ph.D. informed the Company of his intent to resign as Chief Technology Officer, effective as of September 17, 2021. His resignation is not a result of any disagreement with the Company or its Board of Directors, or any matter relating to its operations, policies or practices. The Company thanks Dr. Lauder for his many years of service and contributions to the Company and wishes him well in his future endeavors.</w:t>
      </w:r>
    </w:p>
    <w:p>
      <w:pPr>
        <w:sectPr>
          <w:pgSz w:w="11900" w:h="16838" w:orient="portrait"/>
          <w:cols w:equalWidth="0" w:num="1">
            <w:col w:w="10960"/>
          </w:cols>
          <w:pgMar w:left="440" w:top="297" w:right="49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Brian Piekos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9, 2021</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2021-09-09T06:04:24Z</dcterms:created>
  <dcterms:modified xsi:type="dcterms:W3CDTF">2021-09-09T06:04:24Z</dcterms:modified>
</cp:coreProperties>
</file>