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77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721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Khara Rahul</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321 ARSENAL STREET, SUITE 101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720" w:type="dxa"/>
            <w:vAlign w:val="bottom"/>
            <w:gridSpan w:val="3"/>
          </w:tcPr>
          <w:p>
            <w:pPr>
              <w:ind w:left="80"/>
              <w:spacing w:after="0"/>
              <w:rPr>
                <w:sz w:val="20"/>
                <w:szCs w:val="20"/>
                <w:color w:val="auto"/>
              </w:rPr>
            </w:pPr>
            <w:r>
              <w:rPr>
                <w:rFonts w:ascii="Arial" w:cs="Arial" w:eastAsia="Arial" w:hAnsi="Arial"/>
                <w:sz w:val="17"/>
                <w:szCs w:val="17"/>
                <w:color w:val="0000FF"/>
              </w:rPr>
              <w:t>11/14/2023</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600"/>
              <w:spacing w:after="0"/>
              <w:rPr>
                <w:sz w:val="20"/>
                <w:szCs w:val="20"/>
                <w:color w:val="auto"/>
              </w:rPr>
            </w:pPr>
            <w:r>
              <w:rPr>
                <w:rFonts w:ascii="Arial" w:cs="Arial" w:eastAsia="Arial" w:hAnsi="Arial"/>
                <w:sz w:val="17"/>
                <w:szCs w:val="17"/>
                <w:color w:val="0000FF"/>
              </w:rPr>
              <w:t>General Counsel</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11/14/2023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4,900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14.69</w:t>
            </w:r>
          </w:p>
        </w:tc>
        <w:tc>
          <w:tcPr>
            <w:tcW w:w="1360" w:type="dxa"/>
            <w:vAlign w:val="bottom"/>
            <w:tcBorders>
              <w:bottom w:val="single" w:sz="8" w:color="2C2C2C"/>
            </w:tcBorders>
            <w:gridSpan w:val="3"/>
          </w:tcPr>
          <w:p>
            <w:pPr>
              <w:jc w:val="center"/>
              <w:ind w:left="117"/>
              <w:spacing w:after="0"/>
              <w:rPr>
                <w:sz w:val="20"/>
                <w:szCs w:val="20"/>
                <w:color w:val="auto"/>
              </w:rPr>
            </w:pPr>
            <w:r>
              <w:rPr>
                <w:rFonts w:ascii="Arial" w:cs="Arial" w:eastAsia="Arial" w:hAnsi="Arial"/>
                <w:sz w:val="17"/>
                <w:szCs w:val="17"/>
                <w:color w:val="0000FF"/>
                <w:w w:val="89"/>
              </w:rPr>
              <w:t>4,900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11/14/2023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4,113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50.5318</w:t>
            </w:r>
            <w:r>
              <w:rPr>
                <w:rFonts w:ascii="Arial" w:cs="Arial" w:eastAsia="Arial" w:hAnsi="Arial"/>
                <w:sz w:val="21"/>
                <w:szCs w:val="21"/>
                <w:color w:val="008000"/>
                <w:w w:val="86"/>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7"/>
              <w:spacing w:after="0"/>
              <w:rPr>
                <w:sz w:val="20"/>
                <w:szCs w:val="20"/>
                <w:color w:val="auto"/>
              </w:rPr>
            </w:pPr>
            <w:r>
              <w:rPr>
                <w:rFonts w:ascii="Arial" w:cs="Arial" w:eastAsia="Arial" w:hAnsi="Arial"/>
                <w:sz w:val="17"/>
                <w:szCs w:val="17"/>
                <w:color w:val="0000FF"/>
                <w:w w:val="84"/>
              </w:rPr>
              <w:t>787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11/14/2023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787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51.0477</w:t>
            </w:r>
            <w:r>
              <w:rPr>
                <w:rFonts w:ascii="Arial" w:cs="Arial" w:eastAsia="Arial" w:hAnsi="Arial"/>
                <w:sz w:val="21"/>
                <w:szCs w:val="21"/>
                <w:color w:val="008000"/>
                <w:w w:val="86"/>
                <w:vertAlign w:val="superscript"/>
              </w:rPr>
              <w:t>(3)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7"/>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14.69</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11/15/2023</w:t>
            </w:r>
          </w:p>
        </w:tc>
        <w:tc>
          <w:tcPr>
            <w:tcW w:w="1100" w:type="dxa"/>
            <w:vAlign w:val="bottom"/>
          </w:tcPr>
          <w:p>
            <w:pPr>
              <w:spacing w:after="0"/>
              <w:rPr>
                <w:sz w:val="12"/>
                <w:szCs w:val="12"/>
                <w:color w:val="auto"/>
              </w:rPr>
            </w:pPr>
          </w:p>
        </w:tc>
        <w:tc>
          <w:tcPr>
            <w:tcW w:w="420" w:type="dxa"/>
            <w:vAlign w:val="bottom"/>
            <w:vMerge w:val="restart"/>
          </w:tcPr>
          <w:p>
            <w:pPr>
              <w:ind w:left="10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4,900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02/06/2032</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4,900</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w w:val="90"/>
              </w:rPr>
              <w:t>89,804</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were effected by the Reporting Person pursuant to a Rule 10b5-1 trading plan adopted on June 22, 2023.</w:t>
      </w:r>
    </w:p>
    <w:p>
      <w:pPr>
        <w:spacing w:after="0" w:line="45" w:lineRule="exact"/>
        <w:rPr>
          <w:rFonts w:ascii="Arial" w:cs="Arial" w:eastAsia="Arial" w:hAnsi="Arial"/>
          <w:sz w:val="13"/>
          <w:szCs w:val="13"/>
          <w:color w:val="008000"/>
        </w:rPr>
      </w:pPr>
    </w:p>
    <w:p>
      <w:pPr>
        <w:ind w:left="40" w:right="22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$50.01 to $51.00,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2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$51.01 to $51.34,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underlying this option vested on December 20, 2022, with the remaining shares vesting in 36 equal monthly installments thereafter, subject to the Reporting Person's continued service on each such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7"/>
                <w:szCs w:val="17"/>
                <w:color w:val="0000FF"/>
                <w:w w:val="88"/>
              </w:rPr>
              <w:t>/s/ Rahul Khara</w:t>
            </w:r>
          </w:p>
        </w:tc>
        <w:tc>
          <w:tcPr>
            <w:tcW w:w="98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11/15/2023</w:t>
            </w:r>
          </w:p>
        </w:tc>
      </w:tr>
      <w:tr>
        <w:trPr>
          <w:trHeight w:val="20"/>
        </w:trPr>
        <w:tc>
          <w:tcPr>
            <w:tcW w:w="10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5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2023-11-15T16:09:29Z</dcterms:created>
  <dcterms:modified xsi:type="dcterms:W3CDTF">2023-11-15T16:09:29Z</dcterms:modified>
</cp:coreProperties>
</file>