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506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50634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760" w:type="dxa"/>
            <w:vAlign w:val="bottom"/>
            <w:gridSpan w:val="2"/>
            <w:vMerge w:val="restart"/>
          </w:tcPr>
          <w:p>
            <w:pPr>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Foresite Capital Opportunity</w:t>
              </w:r>
            </w:hyperlink>
          </w:p>
        </w:tc>
        <w:tc>
          <w:tcPr>
            <w:tcW w:w="260" w:type="dxa"/>
            <w:vAlign w:val="bottom"/>
            <w:vMerge w:val="restart"/>
          </w:tcPr>
          <w:p>
            <w:pPr>
              <w:spacing w:after="0"/>
              <w:rPr>
                <w:sz w:val="11"/>
                <w:szCs w:val="11"/>
                <w:color w:val="auto"/>
              </w:rPr>
            </w:pPr>
          </w:p>
        </w:tc>
        <w:tc>
          <w:tcPr>
            <w:tcW w:w="1560" w:type="dxa"/>
            <w:vAlign w:val="bottom"/>
          </w:tcPr>
          <w:p>
            <w:pPr>
              <w:ind w:left="20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4"/>
                <w:szCs w:val="14"/>
                <w:color w:val="auto"/>
              </w:rPr>
            </w:pPr>
          </w:p>
        </w:tc>
        <w:tc>
          <w:tcPr>
            <w:tcW w:w="2760" w:type="dxa"/>
            <w:vAlign w:val="bottom"/>
            <w:tcBorders>
              <w:bottom w:val="single" w:sz="8" w:color="0000EE"/>
            </w:tcBorders>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560" w:type="dxa"/>
            <w:vAlign w:val="bottom"/>
          </w:tcPr>
          <w:p>
            <w:pPr>
              <w:ind w:left="200"/>
              <w:spacing w:after="0" w:line="169"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Fund V, L.P.</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10/19/2020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FS Development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FSDC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04"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FS DEVELOPMENT CORP</w:t>
      </w:r>
    </w:p>
    <w:p>
      <w:pPr>
        <w:spacing w:after="0" w:line="93" w:lineRule="exact"/>
        <w:rPr>
          <w:sz w:val="20"/>
          <w:szCs w:val="20"/>
          <w:color w:val="auto"/>
        </w:rPr>
      </w:pPr>
    </w:p>
    <w:p>
      <w:pPr>
        <w:ind w:left="140" w:right="1597"/>
        <w:spacing w:after="0" w:line="275" w:lineRule="auto"/>
        <w:rPr>
          <w:sz w:val="20"/>
          <w:szCs w:val="20"/>
          <w:color w:val="auto"/>
        </w:rPr>
      </w:pPr>
      <w:r>
        <w:rPr>
          <w:rFonts w:ascii="Times New Roman" w:cs="Times New Roman" w:eastAsia="Times New Roman" w:hAnsi="Times New Roman"/>
          <w:sz w:val="20"/>
          <w:szCs w:val="20"/>
          <w:color w:val="0000FF"/>
        </w:rPr>
        <w:t>600 MONTGOMERY STREET, SUITE 4500</w:t>
      </w:r>
    </w:p>
    <w:p>
      <w:pPr>
        <w:spacing w:after="0" w:line="26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41" w:lineRule="exact"/>
        <w:rPr>
          <w:sz w:val="20"/>
          <w:szCs w:val="20"/>
          <w:color w:val="auto"/>
        </w:rPr>
      </w:pPr>
    </w:p>
    <w:p>
      <w:pPr>
        <w:ind w:left="140" w:right="1577"/>
        <w:spacing w:after="0" w:line="182" w:lineRule="auto"/>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94111 FRANCISCO</w:t>
      </w:r>
    </w:p>
    <w:p>
      <w:pPr>
        <w:spacing w:after="0" w:line="20" w:lineRule="exact"/>
        <w:rPr>
          <w:sz w:val="20"/>
          <w:szCs w:val="20"/>
          <w:color w:val="auto"/>
        </w:rPr>
      </w:pPr>
      <w:r>
        <w:rPr>
          <w:sz w:val="20"/>
          <w:szCs w:val="20"/>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2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0"/>
          <w:szCs w:val="20"/>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531"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2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tcPr>
          <w:p>
            <w:pPr>
              <w:ind w:left="160"/>
              <w:spacing w:after="0"/>
              <w:rPr>
                <w:sz w:val="20"/>
                <w:szCs w:val="20"/>
                <w:color w:val="auto"/>
              </w:rPr>
            </w:pPr>
            <w:r>
              <w:rPr>
                <w:rFonts w:ascii="Arial" w:cs="Arial" w:eastAsia="Arial" w:hAnsi="Arial"/>
                <w:sz w:val="15"/>
                <w:szCs w:val="15"/>
                <w:b w:val="1"/>
                <w:bCs w:val="1"/>
                <w:color w:val="auto"/>
                <w:w w:val="99"/>
              </w:rPr>
              <w:t>2. Amount of Securities</w:t>
            </w: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20" w:type="dxa"/>
            <w:vAlign w:val="bottom"/>
            <w:gridSpan w:val="3"/>
          </w:tcPr>
          <w:p>
            <w:pPr>
              <w:ind w:left="1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4)</w:t>
            </w:r>
          </w:p>
        </w:tc>
        <w:tc>
          <w:tcPr>
            <w:tcW w:w="158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800"/>
              <w:spacing w:after="0"/>
              <w:rPr>
                <w:sz w:val="20"/>
                <w:szCs w:val="20"/>
                <w:color w:val="auto"/>
              </w:rPr>
            </w:pPr>
            <w:r>
              <w:rPr>
                <w:rFonts w:ascii="Times New Roman" w:cs="Times New Roman" w:eastAsia="Times New Roman" w:hAnsi="Times New Roman"/>
                <w:sz w:val="20"/>
                <w:szCs w:val="20"/>
                <w:color w:val="0000FF"/>
              </w:rPr>
              <w:t>441,500</w:t>
            </w:r>
          </w:p>
        </w:tc>
        <w:tc>
          <w:tcPr>
            <w:tcW w:w="1000" w:type="dxa"/>
            <w:vAlign w:val="bottom"/>
            <w:tcBorders>
              <w:bottom w:val="single" w:sz="8" w:color="2C2C2C"/>
            </w:tcBorders>
          </w:tcPr>
          <w:p>
            <w:pPr>
              <w:ind w:left="88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17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300" w:type="dxa"/>
            <w:vAlign w:val="bottom"/>
            <w:tcBorders>
              <w:top w:val="single" w:sz="8" w:color="2C2C2C"/>
            </w:tcBorders>
            <w:gridSpan w:val="7"/>
          </w:tcPr>
          <w:p>
            <w:pPr>
              <w:ind w:left="3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8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0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0" w:type="dxa"/>
            <w:vAlign w:val="bottom"/>
            <w:vMerge w:val="restart"/>
          </w:tcPr>
          <w:p>
            <w:pPr>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8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vMerge w:val="continue"/>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1080" w:type="dxa"/>
            <w:vAlign w:val="bottom"/>
            <w:gridSpan w:val="2"/>
            <w:vMerge w:val="restart"/>
          </w:tcPr>
          <w:p>
            <w:pPr>
              <w:jc w:val="right"/>
              <w:ind w:right="342"/>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Class A Common</w:t>
            </w:r>
          </w:p>
        </w:tc>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8"/>
              </w:rPr>
              <w:t>2,928,750</w:t>
            </w:r>
            <w:r>
              <w:rPr>
                <w:rFonts w:ascii="Times New Roman" w:cs="Times New Roman" w:eastAsia="Times New Roman" w:hAnsi="Times New Roman"/>
                <w:sz w:val="25"/>
                <w:szCs w:val="25"/>
                <w:color w:val="008000"/>
                <w:w w:val="98"/>
                <w:vertAlign w:val="superscript"/>
              </w:rPr>
              <w:t>(2)</w:t>
            </w:r>
          </w:p>
        </w:tc>
        <w:tc>
          <w:tcPr>
            <w:tcW w:w="58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0</w:t>
            </w:r>
          </w:p>
        </w:tc>
        <w:tc>
          <w:tcPr>
            <w:tcW w:w="400" w:type="dxa"/>
            <w:vAlign w:val="bottom"/>
          </w:tcPr>
          <w:p>
            <w:pPr>
              <w:spacing w:after="0"/>
              <w:rPr>
                <w:sz w:val="24"/>
                <w:szCs w:val="24"/>
                <w:color w:val="auto"/>
              </w:rPr>
            </w:pP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gridSpan w:val="3"/>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84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0000FF"/>
              </w:rPr>
              <w:t>Stock</w:t>
            </w:r>
          </w:p>
        </w:tc>
        <w:tc>
          <w:tcPr>
            <w:tcW w:w="10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740" w:type="dxa"/>
            <w:vAlign w:val="bottom"/>
            <w:tcBorders>
              <w:bottom w:val="single" w:sz="8" w:color="2C2C2C"/>
            </w:tcBorders>
            <w:gridSpan w:val="3"/>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4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7"/>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Foresite Capital Opportunity Fund V, L.P.</w:t>
              </w:r>
            </w:hyperlink>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5"/>
                <w:szCs w:val="15"/>
                <w:color w:val="auto"/>
              </w:rPr>
              <w:t>(Last)</w:t>
            </w:r>
          </w:p>
        </w:tc>
        <w:tc>
          <w:tcPr>
            <w:tcW w:w="1760" w:type="dxa"/>
            <w:vAlign w:val="bottom"/>
          </w:tcPr>
          <w:p>
            <w:pPr>
              <w:ind w:left="500"/>
              <w:spacing w:after="0"/>
              <w:rPr>
                <w:sz w:val="20"/>
                <w:szCs w:val="20"/>
                <w:color w:val="auto"/>
              </w:rPr>
            </w:pPr>
            <w:r>
              <w:rPr>
                <w:rFonts w:ascii="Arial" w:cs="Arial" w:eastAsia="Arial" w:hAnsi="Arial"/>
                <w:sz w:val="15"/>
                <w:szCs w:val="15"/>
                <w:color w:val="auto"/>
              </w:rPr>
              <w:t>(First)</w:t>
            </w:r>
          </w:p>
        </w:tc>
        <w:tc>
          <w:tcPr>
            <w:tcW w:w="80" w:type="dxa"/>
            <w:vAlign w:val="bottom"/>
          </w:tcPr>
          <w:p>
            <w:pPr>
              <w:spacing w:after="0"/>
              <w:rPr>
                <w:sz w:val="24"/>
                <w:szCs w:val="24"/>
                <w:color w:val="auto"/>
              </w:rPr>
            </w:pPr>
          </w:p>
        </w:tc>
        <w:tc>
          <w:tcPr>
            <w:tcW w:w="1000" w:type="dxa"/>
            <w:vAlign w:val="bottom"/>
          </w:tcPr>
          <w:p>
            <w:pPr>
              <w:jc w:val="right"/>
              <w:ind w:right="342"/>
              <w:spacing w:after="0"/>
              <w:rPr>
                <w:sz w:val="20"/>
                <w:szCs w:val="20"/>
                <w:color w:val="auto"/>
              </w:rPr>
            </w:pPr>
            <w:r>
              <w:rPr>
                <w:rFonts w:ascii="Arial" w:cs="Arial" w:eastAsia="Arial" w:hAnsi="Arial"/>
                <w:sz w:val="15"/>
                <w:szCs w:val="15"/>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-2355215</wp:posOffset>
            </wp:positionV>
            <wp:extent cx="6946900" cy="5327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327015"/>
                    </a:xfrm>
                    <a:prstGeom prst="rect">
                      <a:avLst/>
                    </a:prstGeom>
                    <a:noFill/>
                  </pic:spPr>
                </pic:pic>
              </a:graphicData>
            </a:graphic>
          </wp:anchor>
        </w:drawing>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FS DEVELOPMENT CORP</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600 MONTGOMERY STREET, SUITE 4500</w:t>
      </w:r>
    </w:p>
    <w:p>
      <w:pPr>
        <w:spacing w:after="0" w:line="32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24" w:lineRule="auto"/>
        <w:tabs>
          <w:tab w:leader="none" w:pos="1500" w:val="left"/>
          <w:tab w:leader="none" w:pos="2880" w:val="left"/>
        </w:tabs>
        <w:rPr>
          <w:sz w:val="20"/>
          <w:szCs w:val="20"/>
          <w:color w:val="auto"/>
        </w:rPr>
      </w:pPr>
      <w:r>
        <w:rPr>
          <w:rFonts w:ascii="Times New Roman" w:cs="Times New Roman" w:eastAsia="Times New Roman" w:hAnsi="Times New Roman"/>
          <w:sz w:val="21"/>
          <w:szCs w:val="21"/>
          <w:color w:val="0000FF"/>
          <w:vertAlign w:val="superscript"/>
        </w:rPr>
        <w:t>SAN</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7"/>
          <w:szCs w:val="17"/>
          <w:color w:val="0000FF"/>
        </w:rPr>
        <w:t>94111</w:t>
      </w:r>
    </w:p>
    <w:p>
      <w:pPr>
        <w:spacing w:after="0" w:line="1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FRANCISCO</w:t>
      </w:r>
    </w:p>
    <w:p>
      <w:pPr>
        <w:spacing w:after="0" w:line="345"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83185</wp:posOffset>
            </wp:positionV>
            <wp:extent cx="2753995" cy="1534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53995" cy="1534160"/>
                    </a:xfrm>
                    <a:prstGeom prst="rect">
                      <a:avLst/>
                    </a:prstGeom>
                    <a:noFill/>
                  </pic:spPr>
                </pic:pic>
              </a:graphicData>
            </a:graphic>
          </wp:anchor>
        </w:drawing>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Foresite Capital Opportunity Management</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V, LLC</w:t>
        </w:r>
      </w:hyperlink>
    </w:p>
    <w:p>
      <w:pPr>
        <w:spacing w:after="0" w:line="33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FS DEVELOPMENT CORP</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600 MONTGOMERY STREET, SUITE 4500</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5"/>
          <w:szCs w:val="15"/>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-95885</wp:posOffset>
            </wp:positionV>
            <wp:extent cx="2773045" cy="85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73045" cy="857885"/>
                    </a:xfrm>
                    <a:prstGeom prst="rect">
                      <a:avLst/>
                    </a:prstGeom>
                    <a:noFill/>
                  </pic:spPr>
                </pic:pic>
              </a:graphicData>
            </a:graphic>
          </wp:anchor>
        </w:drawing>
      </w:r>
    </w:p>
    <w:p>
      <w:pPr>
        <w:ind w:left="100"/>
        <w:spacing w:after="0" w:line="225" w:lineRule="auto"/>
        <w:tabs>
          <w:tab w:leader="none" w:pos="1460" w:val="left"/>
          <w:tab w:leader="none" w:pos="2840" w:val="left"/>
        </w:tabs>
        <w:rPr>
          <w:sz w:val="20"/>
          <w:szCs w:val="20"/>
          <w:color w:val="auto"/>
        </w:rPr>
      </w:pPr>
      <w:r>
        <w:rPr>
          <w:rFonts w:ascii="Times New Roman" w:cs="Times New Roman" w:eastAsia="Times New Roman" w:hAnsi="Times New Roman"/>
          <w:sz w:val="21"/>
          <w:szCs w:val="21"/>
          <w:color w:val="0000FF"/>
          <w:vertAlign w:val="superscript"/>
        </w:rPr>
        <w:t>SAN</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7"/>
          <w:szCs w:val="17"/>
          <w:color w:val="0000FF"/>
        </w:rPr>
        <w:t>94111</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FRANCISCO</w:t>
      </w:r>
    </w:p>
    <w:p>
      <w:pPr>
        <w:spacing w:after="0" w:line="345"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right="10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FS Development Holdings, LLC (the "Sponsor") is the record holder of the shares reported herein, of which Foresite Capital Opportunity Fund V, L.P. ("Opportunity V") was admitted as a member on October 19, 2020, effective September 30, 2020. Opportunity V, its general partner Foresite Capital Opportunity Management V, LLC ("FCOM V") and FCOM V's managing member, Dr. James Tananbaum, have voting and investment discretion with respect to the common stock held of record by the Sponsor. Each of Opportunity V, FCOM V, their respective members and Dr. Tananbaum disclaim beneficial ownership of these shares except to the extent of any pecuniary interest therein.</w:t>
      </w:r>
    </w:p>
    <w:p>
      <w:pPr>
        <w:spacing w:after="0" w:line="33" w:lineRule="exact"/>
        <w:rPr>
          <w:rFonts w:ascii="Times New Roman" w:cs="Times New Roman" w:eastAsia="Times New Roman" w:hAnsi="Times New Roman"/>
          <w:sz w:val="15"/>
          <w:szCs w:val="15"/>
          <w:color w:val="008000"/>
        </w:rPr>
      </w:pPr>
    </w:p>
    <w:p>
      <w:pPr>
        <w:ind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Class B common stock will automatically convert into shares of Class A common stock at the time of the issuer's initial business combination or earlier at the option of the holder, on a one-for-one basis, subject to adjustment for stock splits, stock capitalizations, reorganizations, recapitalizations and the like, and certain anti-dilution rights and have no expiration date.</w:t>
      </w:r>
    </w:p>
    <w:p>
      <w:pPr>
        <w:sectPr>
          <w:pgSz w:w="11900" w:h="16838" w:orient="portrait"/>
          <w:cols w:equalWidth="0" w:num="1">
            <w:col w:w="10860"/>
          </w:cols>
          <w:pgMar w:left="520" w:top="120" w:right="519" w:bottom="1440" w:gutter="0" w:footer="0" w:header="0"/>
        </w:sectPr>
      </w:pPr>
    </w:p>
    <w:p>
      <w:pPr>
        <w:spacing w:after="0" w:line="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Dennis Ryan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28143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8143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of Foresite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202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220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Opportunity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031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50315"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Dennis Ryan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28143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143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of Foresite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202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220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Opportunity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333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V, LLLC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4513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44513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8560" w:space="160"/>
            <w:col w:w="2140"/>
          </w:cols>
          <w:pgMar w:left="520" w:top="120" w:right="5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20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4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20" w:top="12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0" Type="http://schemas.openxmlformats.org/officeDocument/2006/relationships/hyperlink" Target="http://www.sec.gov/cgi-bin/browse-edgar?action=getcompany&amp;CIK=0001792205" TargetMode="External"/><Relationship Id="rId11" Type="http://schemas.openxmlformats.org/officeDocument/2006/relationships/hyperlink" Target="http://www.sec.gov/cgi-bin/browse-edgar?action=getcompany&amp;CIK=0001816736" TargetMode="External"/><Relationship Id="rId15" Type="http://schemas.openxmlformats.org/officeDocument/2006/relationships/hyperlink" Target="http://www.sec.gov/cgi-bin/browse-edgar?action=getcompany&amp;CIK=00017922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2020-10-27T15:16:27Z</dcterms:created>
  <dcterms:modified xsi:type="dcterms:W3CDTF">2020-10-27T15:16:27Z</dcterms:modified>
</cp:coreProperties>
</file>