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69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16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Tananbaum James B.</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GEMINI THERAPEUTICS,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300 ONE KENDALL SQUARE,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Gemini Therapeutics, Inc. /DE</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GMTX</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02/05/2021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97"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32" w:lineRule="exact"/>
        <w:rPr>
          <w:sz w:val="24"/>
          <w:szCs w:val="24"/>
          <w:color w:val="auto"/>
        </w:rPr>
      </w:pPr>
    </w:p>
    <w:p>
      <w:pPr>
        <w:sectPr>
          <w:pgSz w:w="11900" w:h="16838" w:orient="portrait"/>
          <w:cols w:equalWidth="0" w:num="3">
            <w:col w:w="3200" w:space="700"/>
            <w:col w:w="3220" w:space="609"/>
            <w:col w:w="3351"/>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600" w:type="dxa"/>
            <w:vAlign w:val="bottom"/>
            <w:gridSpan w:val="7"/>
          </w:tcPr>
          <w:p>
            <w:pPr>
              <w:jc w:val="center"/>
              <w:ind w:right="71"/>
              <w:spacing w:after="0"/>
              <w:rPr>
                <w:sz w:val="20"/>
                <w:szCs w:val="20"/>
                <w:color w:val="auto"/>
              </w:rPr>
            </w:pPr>
            <w:r>
              <w:rPr>
                <w:rFonts w:ascii="Arial" w:cs="Arial" w:eastAsia="Arial" w:hAnsi="Arial"/>
                <w:sz w:val="13"/>
                <w:szCs w:val="13"/>
                <w:color w:val="auto"/>
                <w:w w:val="96"/>
              </w:rPr>
              <w:t>4. If Amendment, Date of Original Filed (Month/Day/Year)</w:t>
            </w:r>
          </w:p>
        </w:tc>
        <w:tc>
          <w:tcPr>
            <w:tcW w:w="3720" w:type="dxa"/>
            <w:vAlign w:val="bottom"/>
            <w:gridSpan w:val="11"/>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0" w:type="dxa"/>
            <w:vAlign w:val="bottom"/>
            <w:gridSpan w:val="7"/>
            <w:vMerge w:val="restart"/>
          </w:tcPr>
          <w:p>
            <w:pPr>
              <w:ind w:left="5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3"/>
            <w:vMerge w:val="restart"/>
          </w:tcPr>
          <w:p>
            <w:pPr>
              <w:ind w:left="20"/>
              <w:spacing w:after="0"/>
              <w:rPr>
                <w:sz w:val="20"/>
                <w:szCs w:val="20"/>
                <w:color w:val="auto"/>
              </w:rPr>
            </w:pPr>
            <w:r>
              <w:rPr>
                <w:rFonts w:ascii="Arial" w:cs="Arial" w:eastAsia="Arial" w:hAnsi="Arial"/>
                <w:sz w:val="16"/>
                <w:szCs w:val="16"/>
                <w:color w:val="0000FF"/>
              </w:rPr>
              <w:t>CAMBRIDGE,   MA</w:t>
            </w:r>
          </w:p>
        </w:tc>
        <w:tc>
          <w:tcPr>
            <w:tcW w:w="1060" w:type="dxa"/>
            <w:vAlign w:val="bottom"/>
            <w:vMerge w:val="restart"/>
          </w:tcPr>
          <w:p>
            <w:pPr>
              <w:ind w:left="80"/>
              <w:spacing w:after="0"/>
              <w:rPr>
                <w:sz w:val="20"/>
                <w:szCs w:val="20"/>
                <w:color w:val="auto"/>
              </w:rPr>
            </w:pPr>
            <w:r>
              <w:rPr>
                <w:rFonts w:ascii="Arial" w:cs="Arial" w:eastAsia="Arial" w:hAnsi="Arial"/>
                <w:sz w:val="16"/>
                <w:szCs w:val="16"/>
                <w:color w:val="0000FF"/>
              </w:rPr>
              <w:t>02139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0" w:type="dxa"/>
            <w:vAlign w:val="bottom"/>
            <w:gridSpan w:val="7"/>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1800" w:type="dxa"/>
            <w:vAlign w:val="bottom"/>
            <w:tcBorders>
              <w:bottom w:val="single" w:sz="8" w:color="9A9A9A"/>
            </w:tcBorders>
            <w:gridSpan w:val="2"/>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tcPr>
          <w:p>
            <w:pPr>
              <w:ind w:left="6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5"/>
          </w:tcPr>
          <w:p>
            <w:pPr>
              <w:jc w:val="center"/>
              <w:ind w:left="6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5"/>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5"/>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5"/>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4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5"/>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840" w:type="dxa"/>
            <w:vAlign w:val="bottom"/>
            <w:gridSpan w:val="5"/>
            <w:vMerge w:val="restart"/>
          </w:tcPr>
          <w:p>
            <w:pPr>
              <w:jc w:val="center"/>
              <w:ind w:left="714"/>
              <w:spacing w:after="0"/>
              <w:rPr>
                <w:sz w:val="20"/>
                <w:szCs w:val="20"/>
                <w:color w:val="auto"/>
              </w:rPr>
            </w:pPr>
            <w:r>
              <w:rPr>
                <w:rFonts w:ascii="Arial" w:cs="Arial" w:eastAsia="Arial" w:hAnsi="Arial"/>
                <w:sz w:val="16"/>
                <w:szCs w:val="16"/>
                <w:color w:val="0000FF"/>
                <w:w w:val="92"/>
              </w:rPr>
              <w:t>02/05/2021</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0"/>
                <w:szCs w:val="10"/>
                <w:color w:val="008000"/>
              </w:rPr>
              <w:t>(1)</w:t>
            </w:r>
          </w:p>
        </w:tc>
        <w:tc>
          <w:tcPr>
            <w:tcW w:w="960" w:type="dxa"/>
            <w:vAlign w:val="bottom"/>
            <w:gridSpan w:val="2"/>
            <w:vMerge w:val="restart"/>
          </w:tcPr>
          <w:p>
            <w:pPr>
              <w:ind w:left="180"/>
              <w:spacing w:after="0"/>
              <w:rPr>
                <w:sz w:val="20"/>
                <w:szCs w:val="20"/>
                <w:color w:val="auto"/>
              </w:rPr>
            </w:pPr>
            <w:r>
              <w:rPr>
                <w:rFonts w:ascii="Arial" w:cs="Arial" w:eastAsia="Arial" w:hAnsi="Arial"/>
                <w:sz w:val="16"/>
                <w:szCs w:val="16"/>
                <w:color w:val="0000FF"/>
              </w:rPr>
              <w:t>1,500,000</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right="7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10</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1,500,000</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840" w:type="dxa"/>
            <w:vAlign w:val="bottom"/>
            <w:gridSpan w:val="5"/>
            <w:vMerge w:val="restart"/>
          </w:tcPr>
          <w:p>
            <w:pPr>
              <w:jc w:val="center"/>
              <w:ind w:left="714"/>
              <w:spacing w:after="0"/>
              <w:rPr>
                <w:sz w:val="20"/>
                <w:szCs w:val="20"/>
                <w:color w:val="auto"/>
              </w:rPr>
            </w:pPr>
            <w:r>
              <w:rPr>
                <w:rFonts w:ascii="Arial" w:cs="Arial" w:eastAsia="Arial" w:hAnsi="Arial"/>
                <w:sz w:val="16"/>
                <w:szCs w:val="16"/>
                <w:color w:val="0000FF"/>
                <w:w w:val="92"/>
              </w:rPr>
              <w:t>02/05/2021</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960" w:type="dxa"/>
            <w:vAlign w:val="bottom"/>
            <w:gridSpan w:val="2"/>
            <w:vMerge w:val="restart"/>
          </w:tcPr>
          <w:p>
            <w:pPr>
              <w:ind w:left="180"/>
              <w:spacing w:after="0"/>
              <w:rPr>
                <w:sz w:val="20"/>
                <w:szCs w:val="20"/>
                <w:color w:val="auto"/>
              </w:rPr>
            </w:pPr>
            <w:r>
              <w:rPr>
                <w:rFonts w:ascii="Arial" w:cs="Arial" w:eastAsia="Arial" w:hAnsi="Arial"/>
                <w:sz w:val="16"/>
                <w:szCs w:val="16"/>
                <w:color w:val="0000FF"/>
              </w:rPr>
              <w:t>2,928,750</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right="11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2,928,750</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441,500</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4"/>
          </w:tcPr>
          <w:p>
            <w:pPr>
              <w:jc w:val="right"/>
              <w:ind w:right="25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40" w:type="dxa"/>
            <w:vAlign w:val="bottom"/>
            <w:vMerge w:val="restart"/>
          </w:tcPr>
          <w:p>
            <w:pPr>
              <w:jc w:val="right"/>
              <w:ind w:right="177"/>
              <w:spacing w:after="0"/>
              <w:rPr>
                <w:sz w:val="20"/>
                <w:szCs w:val="20"/>
                <w:color w:val="auto"/>
              </w:rPr>
            </w:pPr>
            <w:r>
              <w:rPr>
                <w:rFonts w:ascii="Arial" w:cs="Arial" w:eastAsia="Arial" w:hAnsi="Arial"/>
                <w:sz w:val="13"/>
                <w:szCs w:val="13"/>
                <w:color w:val="0000FF"/>
              </w:rPr>
              <w:t>02/05/2021</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vMerge w:val="restart"/>
          </w:tcPr>
          <w:p>
            <w:pPr>
              <w:ind w:left="60"/>
              <w:spacing w:after="0"/>
              <w:rPr>
                <w:sz w:val="20"/>
                <w:szCs w:val="20"/>
                <w:color w:val="auto"/>
              </w:rPr>
            </w:pPr>
            <w:r>
              <w:rPr>
                <w:rFonts w:ascii="Arial" w:cs="Arial" w:eastAsia="Arial" w:hAnsi="Arial"/>
                <w:sz w:val="11"/>
                <w:szCs w:val="11"/>
                <w:color w:val="0000FF"/>
                <w:w w:val="74"/>
              </w:rPr>
              <w:t>C</w:t>
            </w:r>
          </w:p>
        </w:tc>
        <w:tc>
          <w:tcPr>
            <w:tcW w:w="600" w:type="dxa"/>
            <w:vAlign w:val="bottom"/>
            <w:gridSpan w:val="2"/>
            <w:vMerge w:val="restart"/>
          </w:tcPr>
          <w:p>
            <w:pPr>
              <w:jc w:val="center"/>
              <w:ind w:right="417"/>
              <w:spacing w:after="0"/>
              <w:rPr>
                <w:sz w:val="20"/>
                <w:szCs w:val="20"/>
                <w:color w:val="auto"/>
              </w:rPr>
            </w:pPr>
            <w:r>
              <w:rPr>
                <w:rFonts w:ascii="Arial" w:cs="Arial" w:eastAsia="Arial" w:hAnsi="Arial"/>
                <w:sz w:val="10"/>
                <w:szCs w:val="10"/>
                <w:color w:val="008000"/>
                <w:w w:val="97"/>
              </w:rPr>
              <w:t>(3)</w:t>
            </w:r>
          </w:p>
        </w:tc>
        <w:tc>
          <w:tcPr>
            <w:tcW w:w="980" w:type="dxa"/>
            <w:vAlign w:val="bottom"/>
            <w:vMerge w:val="restart"/>
          </w:tcPr>
          <w:p>
            <w:pPr>
              <w:ind w:left="360"/>
              <w:spacing w:after="0"/>
              <w:rPr>
                <w:sz w:val="20"/>
                <w:szCs w:val="20"/>
                <w:color w:val="auto"/>
              </w:rPr>
            </w:pPr>
            <w:r>
              <w:rPr>
                <w:rFonts w:ascii="Arial" w:cs="Arial" w:eastAsia="Arial" w:hAnsi="Arial"/>
                <w:sz w:val="13"/>
                <w:szCs w:val="13"/>
                <w:color w:val="0000FF"/>
              </w:rPr>
              <w:t>2,928,750</w:t>
            </w: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(3)</w:t>
            </w:r>
          </w:p>
        </w:tc>
        <w:tc>
          <w:tcPr>
            <w:tcW w:w="620" w:type="dxa"/>
            <w:vAlign w:val="bottom"/>
            <w:vMerge w:val="restart"/>
          </w:tcPr>
          <w:p>
            <w:pPr>
              <w:ind w:left="220"/>
              <w:spacing w:after="0"/>
              <w:rPr>
                <w:sz w:val="20"/>
                <w:szCs w:val="20"/>
                <w:color w:val="auto"/>
              </w:rPr>
            </w:pPr>
            <w:r>
              <w:rPr>
                <w:rFonts w:ascii="Arial" w:cs="Arial" w:eastAsia="Arial" w:hAnsi="Arial"/>
                <w:sz w:val="10"/>
                <w:szCs w:val="10"/>
                <w:color w:val="008000"/>
              </w:rPr>
              <w:t>(3)</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spacing w:after="0"/>
              <w:rPr>
                <w:sz w:val="20"/>
                <w:szCs w:val="20"/>
                <w:color w:val="auto"/>
              </w:rPr>
            </w:pPr>
            <w:r>
              <w:rPr>
                <w:rFonts w:ascii="Arial" w:cs="Arial" w:eastAsia="Arial" w:hAnsi="Arial"/>
                <w:sz w:val="16"/>
                <w:szCs w:val="16"/>
                <w:color w:val="0000FF"/>
                <w:w w:val="95"/>
              </w:rPr>
              <w:t>2,928,750</w:t>
            </w:r>
          </w:p>
        </w:tc>
        <w:tc>
          <w:tcPr>
            <w:tcW w:w="20" w:type="dxa"/>
            <w:vAlign w:val="bottom"/>
          </w:tcPr>
          <w:p>
            <w:pPr>
              <w:spacing w:after="0"/>
              <w:rPr>
                <w:sz w:val="15"/>
                <w:szCs w:val="15"/>
                <w:color w:val="auto"/>
              </w:rPr>
            </w:pPr>
          </w:p>
        </w:tc>
        <w:tc>
          <w:tcPr>
            <w:tcW w:w="700" w:type="dxa"/>
            <w:vAlign w:val="bottom"/>
            <w:vMerge w:val="restart"/>
          </w:tcPr>
          <w:p>
            <w:pPr>
              <w:jc w:val="right"/>
              <w:ind w:right="259"/>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4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5"/>
                <w:szCs w:val="15"/>
                <w:color w:val="auto"/>
              </w:rPr>
            </w:pPr>
          </w:p>
        </w:tc>
        <w:tc>
          <w:tcPr>
            <w:tcW w:w="50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15"/>
                <w:szCs w:val="15"/>
                <w:color w:val="auto"/>
              </w:rPr>
            </w:pPr>
          </w:p>
        </w:tc>
        <w:tc>
          <w:tcPr>
            <w:tcW w:w="720" w:type="dxa"/>
            <w:vAlign w:val="bottom"/>
            <w:gridSpan w:val="4"/>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Stock</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gridSpan w:val="2"/>
          </w:tcPr>
          <w:p>
            <w:pPr>
              <w:ind w:left="160"/>
              <w:spacing w:after="0" w:line="63" w:lineRule="exact"/>
              <w:rPr>
                <w:sz w:val="20"/>
                <w:szCs w:val="20"/>
                <w:color w:val="auto"/>
              </w:rPr>
            </w:pPr>
            <w:r>
              <w:rPr>
                <w:rFonts w:ascii="Arial" w:cs="Arial" w:eastAsia="Arial" w:hAnsi="Arial"/>
                <w:sz w:val="7"/>
                <w:szCs w:val="7"/>
                <w:color w:val="0000FF"/>
              </w:rPr>
              <w:t>Stock</w:t>
            </w: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gridSpan w:val="4"/>
          </w:tcPr>
          <w:p>
            <w:pPr>
              <w:ind w:left="6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(2)</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-3309620</wp:posOffset>
            </wp:positionV>
            <wp:extent cx="7035800" cy="3406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3406775"/>
                    </a:xfrm>
                    <a:prstGeom prst="rect">
                      <a:avLst/>
                    </a:prstGeom>
                    <a:noFill/>
                  </pic:spPr>
                </pic:pic>
              </a:graphicData>
            </a:graphic>
          </wp:anchor>
        </w:drawing>
      </w:r>
    </w:p>
    <w:p>
      <w:pPr>
        <w:spacing w:after="0" w:line="15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common stock obtained in private placement of public securities ("PIPE") on February 5, 2021.</w:t>
      </w:r>
    </w:p>
    <w:p>
      <w:pPr>
        <w:spacing w:after="0" w:line="38" w:lineRule="exact"/>
        <w:rPr>
          <w:rFonts w:ascii="Arial" w:cs="Arial" w:eastAsia="Arial" w:hAnsi="Arial"/>
          <w:sz w:val="13"/>
          <w:szCs w:val="13"/>
          <w:color w:val="008000"/>
        </w:rPr>
      </w:pPr>
    </w:p>
    <w:p>
      <w:pPr>
        <w:ind w:left="40" w:right="180" w:hanging="2"/>
        <w:spacing w:after="0" w:line="290"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shares of the Issuer's common stock are held of record by FS Development Holdings, LLC ("FSD Holdings"). Foresite Capital Management V LLC and Foresite Capital Opportunity Management V, LLC are general partners, respectively, of Foresite Capital Fund V, L.P. and Foresite Capital Opportunity Fund V, L.P., the sole shareholders of FSD Holdings. Dr. Tananbaum, in his capacity as managing member of each of the general partners, may be deemed to have voting and investment discretion over these shares. Dr. Tananbaum disclaims beneficial ownership of these shares except to the extent of any pecuniary interest therein.</w:t>
      </w:r>
    </w:p>
    <w:p>
      <w:pPr>
        <w:spacing w:after="0" w:line="4" w:lineRule="exact"/>
        <w:rPr>
          <w:rFonts w:ascii="Arial" w:cs="Arial" w:eastAsia="Arial" w:hAnsi="Arial"/>
          <w:sz w:val="11"/>
          <w:szCs w:val="11"/>
          <w:color w:val="008000"/>
        </w:rPr>
      </w:pPr>
    </w:p>
    <w:p>
      <w:pPr>
        <w:ind w:left="40" w:right="220" w:hanging="2"/>
        <w:spacing w:after="0" w:line="236"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closing of Gemini Therapeutics, Inc.'s (formerly known as FS Development Corp.) business combination, shares of Class B Common Stock of FS Development Corp. converted into common stock of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4"/>
              </w:rPr>
              <w:t>/s/ Jason Meyenburg, attorney-</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02/09/2021</w:t>
            </w:r>
          </w:p>
        </w:tc>
        <w:tc>
          <w:tcPr>
            <w:tcW w:w="0" w:type="dxa"/>
            <w:vAlign w:val="bottom"/>
          </w:tcPr>
          <w:p>
            <w:pPr>
              <w:spacing w:after="0"/>
              <w:rPr>
                <w:sz w:val="1"/>
                <w:szCs w:val="1"/>
                <w:color w:val="auto"/>
              </w:rPr>
            </w:pPr>
          </w:p>
        </w:tc>
      </w:tr>
      <w:tr>
        <w:trPr>
          <w:trHeight w:val="80"/>
        </w:trPr>
        <w:tc>
          <w:tcPr>
            <w:tcW w:w="420" w:type="dxa"/>
            <w:vAlign w:val="bottom"/>
            <w:tcBorders>
              <w:top w:val="single" w:sz="8" w:color="auto"/>
            </w:tcBorders>
            <w:vMerge w:val="restart"/>
          </w:tcPr>
          <w:p>
            <w:pPr>
              <w:spacing w:after="0" w:line="180" w:lineRule="exact"/>
              <w:rPr>
                <w:sz w:val="20"/>
                <w:szCs w:val="20"/>
                <w:color w:val="auto"/>
              </w:rPr>
            </w:pPr>
            <w:r>
              <w:rPr>
                <w:rFonts w:ascii="Arial" w:cs="Arial" w:eastAsia="Arial" w:hAnsi="Arial"/>
                <w:sz w:val="16"/>
                <w:szCs w:val="16"/>
                <w:color w:val="0000FF"/>
                <w:w w:val="91"/>
              </w:rPr>
              <w:t>in-fact</w:t>
            </w:r>
          </w:p>
        </w:tc>
        <w:tc>
          <w:tcPr>
            <w:tcW w:w="1580" w:type="dxa"/>
            <w:vAlign w:val="bottom"/>
            <w:tcBorders>
              <w:top w:val="single" w:sz="8" w:color="auto"/>
            </w:tcBorders>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top w:val="single" w:sz="8" w:color="auto"/>
              <w:bottom w:val="single" w:sz="8" w:color="auto"/>
            </w:tcBorders>
            <w:vMerge w:val="continue"/>
          </w:tcPr>
          <w:p>
            <w:pPr>
              <w:spacing w:after="0"/>
              <w:rPr>
                <w:sz w:val="6"/>
                <w:szCs w:val="6"/>
                <w:color w:val="auto"/>
              </w:rPr>
            </w:pPr>
          </w:p>
        </w:tc>
        <w:tc>
          <w:tcPr>
            <w:tcW w:w="1580" w:type="dxa"/>
            <w:vAlign w:val="bottom"/>
            <w:tcBorders>
              <w:top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7"/>
          <w:szCs w:val="17"/>
          <w:b w:val="1"/>
          <w:bCs w:val="1"/>
          <w:color w:val="auto"/>
        </w:rPr>
        <w:t>Exhibit 24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9" w:lineRule="exact"/>
        <w:rPr>
          <w:sz w:val="20"/>
          <w:szCs w:val="20"/>
          <w:color w:val="auto"/>
        </w:rPr>
      </w:pPr>
    </w:p>
    <w:p>
      <w:pPr>
        <w:ind w:right="300" w:firstLine="600"/>
        <w:spacing w:after="0" w:line="266" w:lineRule="auto"/>
        <w:rPr>
          <w:sz w:val="20"/>
          <w:szCs w:val="20"/>
          <w:color w:val="auto"/>
        </w:rPr>
      </w:pPr>
      <w:r>
        <w:rPr>
          <w:rFonts w:ascii="Arial" w:cs="Arial" w:eastAsia="Arial" w:hAnsi="Arial"/>
          <w:sz w:val="17"/>
          <w:szCs w:val="17"/>
          <w:color w:val="auto"/>
        </w:rPr>
        <w:t>Know all by these presents, that the undersigned hereby constitutes and appoints each of Jason Meyenburg, Precillia Redmond and Laurie Burlingame, signing singly, the undersigned’s true and lawful attorney-in-fact to:</w:t>
      </w:r>
    </w:p>
    <w:p>
      <w:pPr>
        <w:spacing w:after="0" w:line="167" w:lineRule="exact"/>
        <w:rPr>
          <w:sz w:val="20"/>
          <w:szCs w:val="20"/>
          <w:color w:val="auto"/>
        </w:rPr>
      </w:pPr>
    </w:p>
    <w:p>
      <w:pPr>
        <w:ind w:left="1200" w:hanging="600"/>
        <w:spacing w:after="0"/>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an officer and/or director of Gemini Therapeutics, Inc. (the</w:t>
      </w:r>
    </w:p>
    <w:p>
      <w:pPr>
        <w:spacing w:after="0" w:line="28" w:lineRule="exact"/>
        <w:rPr>
          <w:rFonts w:ascii="Arial" w:cs="Arial" w:eastAsia="Arial" w:hAnsi="Arial"/>
          <w:sz w:val="16"/>
          <w:szCs w:val="16"/>
          <w:color w:val="auto"/>
        </w:rPr>
      </w:pPr>
    </w:p>
    <w:p>
      <w:pPr>
        <w:ind w:left="1200"/>
        <w:spacing w:after="0" w:line="247" w:lineRule="auto"/>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183" w:lineRule="exact"/>
        <w:rPr>
          <w:rFonts w:ascii="Arial" w:cs="Arial" w:eastAsia="Arial" w:hAnsi="Arial"/>
          <w:sz w:val="16"/>
          <w:szCs w:val="16"/>
          <w:color w:val="auto"/>
        </w:rPr>
      </w:pPr>
    </w:p>
    <w:p>
      <w:pPr>
        <w:ind w:left="1200" w:right="40" w:hanging="600"/>
        <w:spacing w:after="0" w:line="256"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74" w:lineRule="exact"/>
        <w:rPr>
          <w:rFonts w:ascii="Arial" w:cs="Arial" w:eastAsia="Arial" w:hAnsi="Arial"/>
          <w:sz w:val="17"/>
          <w:szCs w:val="17"/>
          <w:color w:val="auto"/>
        </w:rPr>
      </w:pPr>
    </w:p>
    <w:p>
      <w:pPr>
        <w:ind w:left="1200" w:right="40" w:hanging="600"/>
        <w:spacing w:after="0" w:line="252"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9" w:lineRule="exact"/>
        <w:rPr>
          <w:sz w:val="20"/>
          <w:szCs w:val="20"/>
          <w:color w:val="auto"/>
        </w:rPr>
      </w:pPr>
    </w:p>
    <w:p>
      <w:pPr>
        <w:ind w:right="100" w:firstLine="600"/>
        <w:spacing w:after="0" w:line="266"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69" w:lineRule="exact"/>
        <w:rPr>
          <w:sz w:val="20"/>
          <w:szCs w:val="20"/>
          <w:color w:val="auto"/>
        </w:rPr>
      </w:pPr>
    </w:p>
    <w:p>
      <w:pPr>
        <w:ind w:right="100" w:firstLine="600"/>
        <w:spacing w:after="0" w:line="292" w:lineRule="auto"/>
        <w:rPr>
          <w:sz w:val="20"/>
          <w:szCs w:val="20"/>
          <w:color w:val="auto"/>
        </w:rPr>
      </w:pPr>
      <w:r>
        <w:rPr>
          <w:rFonts w:ascii="Arial" w:cs="Arial" w:eastAsia="Arial" w:hAnsi="Arial"/>
          <w:sz w:val="15"/>
          <w:szCs w:val="15"/>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26</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day of January, 2021.</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79527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95270" cy="1587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Name: Jim Tananbaum</w:t>
      </w:r>
    </w:p>
    <w:sectPr>
      <w:pgSz w:w="11900" w:h="16838" w:orient="portrait"/>
      <w:cols w:equalWidth="0" w:num="1">
        <w:col w:w="10980"/>
      </w:cols>
      <w:pgMar w:left="460" w:top="12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81754"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2021-02-09T15:03:08Z</dcterms:created>
  <dcterms:modified xsi:type="dcterms:W3CDTF">2021-02-09T15:03:08Z</dcterms:modified>
</cp:coreProperties>
</file>