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Quisel John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DISC MEDICINE,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ARSENAL STREET,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Disc Medicine, Inc.</w:t>
              </w:r>
            </w:hyperlink>
            <w:r>
              <w:rPr/>
              <w:t xml:space="preserve"> [ </w:t>
            </w:r>
            <w:r>
              <w:rPr>
                <w:rFonts w:ascii="Times;serif" w:hAnsi="Times;serif"/>
                <w:color w:val="0000FF"/>
                <w:sz w:val="24"/>
                <w:shd w:fill="FFFFFF" w:val="clear"/>
              </w:rPr>
              <w:t>IRON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25,584</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9.86</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251,648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7,416</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259,064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9,704</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74.2729</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249,360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16,896</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74.9469</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232,464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76.052</w:t>
            </w:r>
            <w:r>
              <w:rPr>
                <w:rFonts w:ascii="Times;serif" w:hAnsi="Times;serif"/>
                <w:color w:val="008000"/>
                <w:position w:val="7"/>
                <w:sz w:val="16"/>
                <w:sz w:val="20"/>
                <w:shd w:fill="FFFFFF" w:val="clear"/>
              </w:rPr>
              <w:t>(4)</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226,064</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9.86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25,584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09/13/2031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25,584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15,791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7,416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12/28/2032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7,416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124,586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by the Reporting Person pursuant to a Rule 10b5-1 trading plan adopted on March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$73.62 to $74.60,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$74.62 to $75.50,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$75.83 to $76.29,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underlying this option are fully vested and exercisable as of the date 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underlying this option vest in 48 equal monthly installments following December 29, 2022, subject to the Reporting Person's continued service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Rahul Khara,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86788" TargetMode="External"/><Relationship Id="rId5" Type="http://schemas.openxmlformats.org/officeDocument/2006/relationships/hyperlink" Target="http://www.sec.gov/cgi-bin/browse-edgar?action=getcompany&amp;CIK=00018167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836</Words>
  <Characters>4452</Characters>
  <CharactersWithSpaces>5183</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