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ron-20260226.htm"/>
      <w:bookmarkStart w:id="1" w:name="ksiron2026022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26,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DISC MEDICINE,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85-1612845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321 Arsenal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674-9274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2.05 Costs Associated with Exit or Disposal Activities.</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26, 2026, the board of directors of Disc Medicine, Inc. (the “Company”) approved, and management began implementing, a restructuring plan (the “Restructuring Plan”) to better align the Company’s workforce with its near-term strategic priorities following the receipt of a complete response letter from the U.S. Food and Drug Administration (“FDA”) on February 13, 2026 with respect to the Company’s New Drug Application for bitopertin for the treatment of erythropoietic protoporphyria and X-linked protoporphyria. Under the Restructuring Plan, the Company is reducing its workforce by approximately 20%. This reduction in staff primarily reflects focused workforce reductions among the Company’s commercial functions and certain supporting functions. The Company expects to complete the implementation of the Restructuring Plan in the second quarter of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that it will incur aggregate charges of approximately $2.0 million in connection with the Restructuring Plan, consisting primarily of severance costs, which will be recorded primarily in the first quarter of 2026. The costs that the Company expects to incur in connection with the Restructuring Plan are subject to a number of assumptions, and actual results may differ materially. The Company may also incur additional costs not currently contemplated due to events that may occur as a result of, or that are associated with, the Restructuring Plan.</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94" w:type="dxa"/>
        <w:jc w:val="left"/>
        <w:tblInd w:w="0" w:type="dxa"/>
        <w:tblLayout w:type="fixed"/>
        <w:tblCellMar>
          <w:top w:w="28" w:type="dxa"/>
          <w:left w:w="28" w:type="dxa"/>
          <w:bottom w:w="28" w:type="dxa"/>
          <w:right w:w="28" w:type="dxa"/>
        </w:tblCellMar>
      </w:tblPr>
      <w:tblGrid>
        <w:gridCol w:w="556"/>
        <w:gridCol w:w="1591"/>
        <w:gridCol w:w="451"/>
        <w:gridCol w:w="2596"/>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DISC MEDICINE,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27,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Quisel, J.D.,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John Quisel, J.D., Ph.D.</w:t>
              <w:br/>
              <w:t>Title: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574</Words>
  <Characters>3236</Characters>
  <CharactersWithSpaces>3805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