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Savage William Jacob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41,905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by the Reporting Person were effected pursuant to a Rule 10b5-1 trading plan adopted on February 16, 2023.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Rahul Khara,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1852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2024-09-04T15:25:17Z</dcterms:created>
  <dcterms:modified xsi:type="dcterms:W3CDTF">2024-09-04T15:25:17Z</dcterms:modified>
</cp:coreProperties>
</file>