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ORBIMED ADVISORS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00"/>
        <w:spacing w:after="0" w:line="365" w:lineRule="auto"/>
        <w:rPr>
          <w:sz w:val="20"/>
          <w:szCs w:val="20"/>
          <w:color w:val="auto"/>
        </w:rPr>
      </w:pPr>
      <w:r>
        <w:rPr>
          <w:rFonts w:ascii="Times New Roman" w:cs="Times New Roman" w:eastAsia="Times New Roman" w:hAnsi="Times New Roman"/>
          <w:sz w:val="17"/>
          <w:szCs w:val="17"/>
          <w:color w:val="0000FF"/>
        </w:rPr>
        <w:t>601 LEXINGTON AVENUE 54TH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12/14/2023</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5"/>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12/14/2023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228,500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56.75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897,625</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12/14/2023</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147,600</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56.75</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580,207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12/14/2023</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57,100</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56.75</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224,405</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ORBIMED ADVISORS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OrbiMed Capital GP VI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3549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3549650"/>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OrbiMed Capital GP VIII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601 LEXINGTON AVENUE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54TH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10022-4629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OrbiMed Genesis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Advisors LLC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4"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4" w:lineRule="exact"/>
        <w:rPr>
          <w:rFonts w:ascii="Times New Roman" w:cs="Times New Roman" w:eastAsia="Times New Roman" w:hAnsi="Times New Roman"/>
          <w:sz w:val="13"/>
          <w:szCs w:val="13"/>
          <w:color w:val="008000"/>
        </w:rPr>
      </w:pPr>
    </w:p>
    <w:p>
      <w:pPr>
        <w:ind w:left="20" w:right="8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and OrbiMed Advisors is the managing member of Genesis GP. By virtue of such relationships, Genesis GP and OrbiMed Advisors may be deemed to have voting power and investment power over the securities held by Genesis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4" w:lineRule="exact"/>
        <w:rPr>
          <w:rFonts w:ascii="Times New Roman" w:cs="Times New Roman" w:eastAsia="Times New Roman" w:hAnsi="Times New Roman"/>
          <w:sz w:val="13"/>
          <w:szCs w:val="13"/>
          <w:color w:val="008000"/>
        </w:rPr>
      </w:pPr>
    </w:p>
    <w:p>
      <w:pPr>
        <w:ind w:left="20" w:right="1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jointly filed by OrbiMed Advisors, GP VIII, GP VI, and Genesis GP.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a representative, Mona Ashiya, an employee of OrbiMed Advisors, to serve on the Issuer's board of directors. This report shall not be deemed an admission that any such entity or person is a beneficial owner of such securities for purposes of Section 16 of the Exchange Act, or for any other purpose.</w:t>
      </w:r>
    </w:p>
    <w:p>
      <w:pPr>
        <w:sectPr>
          <w:pgSz w:w="11900" w:h="16838" w:orient="portrait"/>
          <w:cols w:equalWidth="0" w:num="1">
            <w:col w:w="10900"/>
          </w:cols>
          <w:pgMar w:left="480" w:top="110" w:right="519" w:bottom="144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2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8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0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Capital GP VI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8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0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Capital GP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8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0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140"/>
          </w:cols>
          <w:pgMar w:left="480" w:top="110"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12" Type="http://schemas.openxmlformats.org/officeDocument/2006/relationships/hyperlink" Target="http://www.sec.gov/cgi-bin/browse-edgar?action=getcompany&amp;CIK=0001055951" TargetMode="External"/><Relationship Id="rId13" Type="http://schemas.openxmlformats.org/officeDocument/2006/relationships/hyperlink" Target="http://www.sec.gov/cgi-bin/browse-edgar?action=getcompany&amp;CIK=0001816736" TargetMode="External"/><Relationship Id="rId14" Type="http://schemas.openxmlformats.org/officeDocument/2006/relationships/hyperlink" Target="http://www.sec.gov/cgi-bin/browse-edgar?action=getcompany&amp;CIK=0001682115" TargetMode="External"/><Relationship Id="rId17" Type="http://schemas.openxmlformats.org/officeDocument/2006/relationships/hyperlink" Target="http://www.sec.gov/cgi-bin/browse-edgar?action=getcompany&amp;CIK=0001845804" TargetMode="External"/><Relationship Id="rId18"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2023-12-15T17:07:02Z</dcterms:created>
  <dcterms:modified xsi:type="dcterms:W3CDTF">2023-12-15T17:07:02Z</dcterms:modified>
</cp:coreProperties>
</file>