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91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GORDON CARL 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91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ORBIMED ADVISORS LLC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601 LEXINGTON AVENUE, 54TH</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FLOOR</w:t>
      </w:r>
    </w:p>
    <w:p>
      <w:pPr>
        <w:spacing w:after="0" w:line="32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10022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917"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217"/>
              <w:spacing w:after="0"/>
              <w:rPr>
                <w:sz w:val="20"/>
                <w:szCs w:val="20"/>
                <w:color w:val="auto"/>
              </w:rPr>
            </w:pPr>
            <w:r>
              <w:rPr>
                <w:rFonts w:ascii="Arial" w:cs="Arial" w:eastAsia="Arial" w:hAnsi="Arial"/>
                <w:sz w:val="20"/>
                <w:szCs w:val="20"/>
                <w:color w:val="0000FF"/>
              </w:rPr>
              <w:t>5,316,224</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94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2"/>
              </w:rPr>
              <w:t>See Footnote</w:t>
            </w:r>
            <w:r>
              <w:rPr>
                <w:rFonts w:ascii="Arial" w:cs="Arial" w:eastAsia="Arial" w:hAnsi="Arial"/>
                <w:sz w:val="25"/>
                <w:szCs w:val="25"/>
                <w:color w:val="008000"/>
                <w:w w:val="82"/>
                <w:vertAlign w:val="superscript"/>
              </w:rPr>
              <w:t>(1)(2)</w:t>
            </w:r>
          </w:p>
        </w:tc>
        <w:tc>
          <w:tcPr>
            <w:tcW w:w="14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297"/>
              <w:spacing w:after="0"/>
              <w:rPr>
                <w:sz w:val="20"/>
                <w:szCs w:val="20"/>
                <w:color w:val="auto"/>
              </w:rPr>
            </w:pPr>
            <w:r>
              <w:rPr>
                <w:rFonts w:ascii="Arial" w:cs="Arial" w:eastAsia="Arial" w:hAnsi="Arial"/>
                <w:sz w:val="20"/>
                <w:szCs w:val="20"/>
                <w:color w:val="0000FF"/>
              </w:rPr>
              <w:t>510,000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94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82"/>
              </w:rPr>
              <w:t>See Footnote</w:t>
            </w:r>
            <w:r>
              <w:rPr>
                <w:rFonts w:ascii="Arial" w:cs="Arial" w:eastAsia="Arial" w:hAnsi="Arial"/>
                <w:sz w:val="25"/>
                <w:szCs w:val="25"/>
                <w:color w:val="008000"/>
                <w:w w:val="82"/>
                <w:vertAlign w:val="superscript"/>
              </w:rPr>
              <w:t>(2)(3)</w:t>
            </w:r>
          </w:p>
        </w:tc>
        <w:tc>
          <w:tcPr>
            <w:tcW w:w="14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00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0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-1380490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8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of common stock issued as Merger Consideration pursuant to the Agreement and Plan of Merger dated October 15, 2020 by and among Gemini Therapeutics Inc., FS Development Corp., FSG Merger Sub Inc. and Shareholder Representative Services LLC (the "Merger Agreement").</w:t>
      </w:r>
    </w:p>
    <w:p>
      <w:pPr>
        <w:spacing w:after="0" w:line="26" w:lineRule="exact"/>
        <w:rPr>
          <w:rFonts w:ascii="Arial" w:cs="Arial" w:eastAsia="Arial" w:hAnsi="Arial"/>
          <w:sz w:val="15"/>
          <w:szCs w:val="15"/>
          <w:color w:val="008000"/>
        </w:rPr>
      </w:pPr>
    </w:p>
    <w:p>
      <w:pPr>
        <w:ind w:left="40" w:right="140" w:firstLine="5"/>
        <w:spacing w:after="0" w:line="235"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of record by OrbiMed Private Investments VI, LP ("OPI VI"). OrbiMed Capital GP VI LLC ("GP VI") is the general partner of OPI VI, and OrbiMed Advisors LLC ("OrbiMed Advisors"), a registered investment adviser under the Investment Advisors Act of 1940, as amended, is the managing member of GP VI. The Reporting Person is a member of OrbiMed Advisors. Each of GP VI and OrbiMed Advisors may be deemed to beneficially own the shares held by OPI VI. OrbiMed Advisors exercises this investment and voting power through a management committee comprised of the Reporting Person, Sven H. Borho and Jonathan T. Silverstein, each of whom disclaims beneficial ownership of the Shares held by OPI VI. Each of the Reporting Person, OrbiMed Advisors, and GP VI disclaims Section 16 beneficial ownership of the securities owned by OPI VI.</w:t>
      </w:r>
    </w:p>
    <w:p>
      <w:pPr>
        <w:spacing w:after="0" w:line="37"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Shares of common stock obtained in private placement of public securities ("PIPE") on February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91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84"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Gemini Therapeutics,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and amendments of each thereof, in accordance with Section 16(a) of the Securities Exchange Act of 1934, as amended, and the rules thereunder;</w:t>
      </w:r>
    </w:p>
    <w:p>
      <w:pPr>
        <w:spacing w:after="0" w:line="184" w:lineRule="exact"/>
        <w:rPr>
          <w:rFonts w:ascii="Arial" w:cs="Arial" w:eastAsia="Arial" w:hAnsi="Arial"/>
          <w:sz w:val="19"/>
          <w:szCs w:val="19"/>
          <w:color w:val="auto"/>
        </w:rPr>
      </w:pPr>
    </w:p>
    <w:p>
      <w:pPr>
        <w:ind w:left="1440" w:right="40" w:hanging="720"/>
        <w:spacing w:after="0" w:line="284"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or any amendments thereto and timely file such form with the United States Securities and Exchange Commission and any stock exchange or similar authority; and</w:t>
      </w:r>
    </w:p>
    <w:p>
      <w:pPr>
        <w:spacing w:after="0" w:line="184" w:lineRule="exact"/>
        <w:rPr>
          <w:rFonts w:ascii="Arial" w:cs="Arial" w:eastAsia="Arial" w:hAnsi="Arial"/>
          <w:sz w:val="19"/>
          <w:szCs w:val="19"/>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Carl Gordon, Ph.D.,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Carl Gordon, Ph.D., CFA</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82930"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2021-02-10T16:46:00Z</dcterms:created>
  <dcterms:modified xsi:type="dcterms:W3CDTF">2021-02-10T16:46:00Z</dcterms:modified>
</cp:coreProperties>
</file>