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Khara Rahul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02/06/2032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94,804</w:t>
            </w:r>
          </w:p>
        </w:tc>
        <w:tc>
          <w:tcPr>
            <w:tcW w:w="9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14.69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option vested on December 20, 2022, with the remaining shares vesting in 36 equal monthly installments thereafter,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Rahul Khara</w:t>
            </w:r>
          </w:p>
        </w:tc>
        <w:tc>
          <w:tcPr>
            <w:tcW w:w="9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959" w:firstLine="936"/>
        <w:spacing w:after="0" w:line="293" w:lineRule="auto"/>
        <w:rPr>
          <w:sz w:val="20"/>
          <w:szCs w:val="20"/>
          <w:color w:val="auto"/>
        </w:rPr>
      </w:pPr>
      <w:r>
        <w:rPr>
          <w:rFonts w:ascii="Courier New" w:cs="Courier New" w:eastAsia="Courier New" w:hAnsi="Courier New"/>
          <w:sz w:val="20"/>
          <w:szCs w:val="20"/>
          <w:color w:val="auto"/>
        </w:rPr>
        <w:t>The undersigned hereby constitutes and appoints each of John Daniel Quisel and Joanne Bryce, signing singly, and with full power of substitution, the undersigned's true and lawful attorney-in-fact to:</w:t>
      </w:r>
    </w:p>
    <w:p>
      <w:pPr>
        <w:spacing w:after="0" w:line="71" w:lineRule="exact"/>
        <w:rPr>
          <w:sz w:val="20"/>
          <w:szCs w:val="20"/>
          <w:color w:val="auto"/>
        </w:rPr>
      </w:pPr>
    </w:p>
    <w:p>
      <w:pPr>
        <w:ind w:right="839" w:firstLine="936"/>
        <w:spacing w:after="0" w:line="275" w:lineRule="auto"/>
        <w:tabs>
          <w:tab w:leader="none" w:pos="16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3, 2023.</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Rahul Khara</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Rahul Khara</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185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2023-01-03T16:05:13Z</dcterms:created>
  <dcterms:modified xsi:type="dcterms:W3CDTF">2023-01-03T16:05:13Z</dcterms:modified>
</cp:coreProperties>
</file>